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046C28">
      <w:pPr>
        <w:keepNext w:val="0"/>
        <w:keepLines w:val="0"/>
        <w:pageBreakBefore w:val="0"/>
        <w:shd w:val="clear"/>
        <w:kinsoku/>
        <w:wordWrap/>
        <w:overflowPunct/>
        <w:topLinePunct w:val="0"/>
        <w:autoSpaceDE/>
        <w:autoSpaceDN/>
        <w:bidi w:val="0"/>
        <w:adjustRightInd/>
        <w:spacing w:line="500" w:lineRule="exact"/>
        <w:jc w:val="center"/>
        <w:textAlignment w:val="auto"/>
        <w:rPr>
          <w:rFonts w:ascii="华文中宋" w:hAnsi="华文中宋" w:eastAsia="华文中宋" w:cs="宋体"/>
          <w:color w:val="000000" w:themeColor="text1"/>
          <w:sz w:val="36"/>
          <w:szCs w:val="36"/>
          <w:highlight w:val="none"/>
          <w14:textFill>
            <w14:solidFill>
              <w14:schemeClr w14:val="tx1"/>
            </w14:solidFill>
          </w14:textFill>
        </w:rPr>
      </w:pPr>
      <w:bookmarkStart w:id="0" w:name="_Toc43752515"/>
      <w:bookmarkStart w:id="1" w:name="_Toc43753761"/>
      <w:permStart w:id="0" w:edGrp="everyone"/>
      <w:r>
        <w:rPr>
          <w:rFonts w:hint="eastAsia" w:ascii="华文中宋" w:hAnsi="华文中宋" w:eastAsia="华文中宋" w:cs="宋体"/>
          <w:b/>
          <w:bCs w:val="0"/>
          <w:color w:val="auto"/>
          <w:sz w:val="36"/>
          <w:szCs w:val="36"/>
          <w:highlight w:val="none"/>
          <w:lang w:eastAsia="zh-CN"/>
        </w:rPr>
        <w:t>工程机械产业园二期项目</w:t>
      </w:r>
      <w:r>
        <w:rPr>
          <w:rFonts w:hint="eastAsia" w:ascii="华文中宋" w:hAnsi="华文中宋" w:eastAsia="华文中宋" w:cs="宋体"/>
          <w:b/>
          <w:bCs w:val="0"/>
          <w:color w:val="auto"/>
          <w:sz w:val="36"/>
          <w:szCs w:val="36"/>
          <w:highlight w:val="none"/>
          <w:lang w:val="en-US" w:eastAsia="zh-CN"/>
        </w:rPr>
        <w:t>生活水箱采购及安装</w:t>
      </w:r>
      <w:r>
        <w:rPr>
          <w:rFonts w:hint="eastAsia" w:ascii="华文中宋" w:hAnsi="华文中宋" w:eastAsia="华文中宋" w:cs="宋体"/>
          <w:b/>
          <w:bCs w:val="0"/>
          <w:color w:val="auto"/>
          <w:sz w:val="36"/>
          <w:szCs w:val="36"/>
          <w:highlight w:val="none"/>
        </w:rPr>
        <w:t>招标公告</w:t>
      </w:r>
      <w:bookmarkEnd w:id="0"/>
      <w:bookmarkEnd w:id="1"/>
      <w:permEnd w:id="0"/>
    </w:p>
    <w:p w14:paraId="3FF12F0C">
      <w:pPr>
        <w:pStyle w:val="2"/>
        <w:keepNext w:val="0"/>
        <w:keepLines w:val="0"/>
        <w:pageBreakBefore w:val="0"/>
        <w:kinsoku/>
        <w:wordWrap/>
        <w:overflowPunct/>
        <w:topLinePunct w:val="0"/>
        <w:autoSpaceDE/>
        <w:autoSpaceDN/>
        <w:bidi w:val="0"/>
        <w:adjustRightInd/>
        <w:spacing w:line="500" w:lineRule="exact"/>
        <w:ind w:left="0" w:leftChars="0" w:firstLine="480" w:firstLineChars="200"/>
        <w:textAlignment w:val="auto"/>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pPr>
    </w:p>
    <w:p w14:paraId="371F3279">
      <w:pPr>
        <w:keepNext w:val="0"/>
        <w:keepLines w:val="0"/>
        <w:pageBreakBefore w:val="0"/>
        <w:numPr>
          <w:ilvl w:val="0"/>
          <w:numId w:val="0"/>
        </w:numPr>
        <w:kinsoku/>
        <w:wordWrap/>
        <w:overflowPunct/>
        <w:topLinePunct w:val="0"/>
        <w:autoSpaceDE/>
        <w:autoSpaceDN/>
        <w:bidi w:val="0"/>
        <w:adjustRightInd/>
        <w:snapToGrid w:val="0"/>
        <w:spacing w:line="500" w:lineRule="exact"/>
        <w:jc w:val="left"/>
        <w:textAlignment w:val="auto"/>
        <w:rPr>
          <w:rFonts w:ascii="华文中宋" w:hAnsi="华文中宋" w:eastAsia="华文中宋" w:cs="宋体"/>
          <w:b/>
          <w:bCs/>
          <w:color w:val="000000" w:themeColor="text1"/>
          <w:sz w:val="24"/>
          <w:szCs w:val="24"/>
          <w14:textFill>
            <w14:solidFill>
              <w14:schemeClr w14:val="tx1"/>
            </w14:solidFill>
          </w14:textFill>
        </w:rPr>
      </w:pPr>
      <w:r>
        <w:rPr>
          <w:rFonts w:hint="eastAsia" w:ascii="华文中宋" w:hAnsi="华文中宋" w:eastAsia="华文中宋" w:cs="宋体"/>
          <w:b/>
          <w:bCs/>
          <w:color w:val="000000" w:themeColor="text1"/>
          <w:sz w:val="24"/>
          <w:szCs w:val="24"/>
          <w:lang w:val="en-US" w:eastAsia="zh-CN"/>
          <w14:textFill>
            <w14:solidFill>
              <w14:schemeClr w14:val="tx1"/>
            </w14:solidFill>
          </w14:textFill>
        </w:rPr>
        <w:t>一、</w:t>
      </w:r>
      <w:r>
        <w:rPr>
          <w:rFonts w:hint="eastAsia" w:ascii="华文中宋" w:hAnsi="华文中宋" w:eastAsia="华文中宋" w:cs="宋体"/>
          <w:b/>
          <w:bCs/>
          <w:color w:val="000000" w:themeColor="text1"/>
          <w:sz w:val="24"/>
          <w:szCs w:val="24"/>
          <w14:textFill>
            <w14:solidFill>
              <w14:schemeClr w14:val="tx1"/>
            </w14:solidFill>
          </w14:textFill>
        </w:rPr>
        <w:t>项目概况</w:t>
      </w:r>
    </w:p>
    <w:p w14:paraId="39595070">
      <w:pPr>
        <w:widowControl/>
        <w:spacing w:line="360" w:lineRule="auto"/>
        <w:ind w:firstLine="480" w:firstLineChars="200"/>
        <w:jc w:val="left"/>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pPr>
      <w:r>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t>工程机械产业园项目位于新疆新市区德和天然花岗岩厂东北100米（北京北路西），项目规划总用地面积25672m2，约合38.54亩，总建筑面积45160.15m2，其中D1-2-3地块25257.52m2，D0-2-4地块19902.63m2；地上建筑面39039.63m2，地下建筑面积6120.52m2，停车数量391辆，其中地上停车230辆，地下停车161辆；本项目建设内容根据功能要求包括商业B-1#~B-6#、B-7#地下车库、W-1#仓储、W-2#仓储、W-3#配套行政办公楼，共计9个单体。1） D1-2-3地块25257.52m2，包括商业B-1#~B-6#、B-7#地下车库，均采用井桩承台基础、框架、框剪结构设计。2）D0-2-4地块19049.85m2，包括W-1#仓储、W-2#仓储、W-3#配套行政办公楼，均采用井桩承台基础、框架结构设计。</w:t>
      </w:r>
    </w:p>
    <w:p w14:paraId="25FAAB68">
      <w:pPr>
        <w:keepNext w:val="0"/>
        <w:keepLines w:val="0"/>
        <w:pageBreakBefore w:val="0"/>
        <w:numPr>
          <w:ilvl w:val="0"/>
          <w:numId w:val="0"/>
        </w:numPr>
        <w:kinsoku/>
        <w:wordWrap/>
        <w:overflowPunct/>
        <w:topLinePunct w:val="0"/>
        <w:autoSpaceDE/>
        <w:autoSpaceDN/>
        <w:bidi w:val="0"/>
        <w:adjustRightInd/>
        <w:snapToGrid w:val="0"/>
        <w:spacing w:line="500" w:lineRule="exact"/>
        <w:jc w:val="left"/>
        <w:textAlignment w:val="auto"/>
        <w:rPr>
          <w:rFonts w:hint="eastAsia" w:ascii="华文中宋" w:hAnsi="华文中宋" w:eastAsia="华文中宋" w:cs="宋体"/>
          <w:b/>
          <w:bCs/>
          <w:color w:val="000000" w:themeColor="text1"/>
          <w:sz w:val="24"/>
          <w:szCs w:val="24"/>
          <w:lang w:val="en-US" w:eastAsia="zh-CN"/>
          <w14:textFill>
            <w14:solidFill>
              <w14:schemeClr w14:val="tx1"/>
            </w14:solidFill>
          </w14:textFill>
        </w:rPr>
      </w:pPr>
      <w:r>
        <w:rPr>
          <w:rFonts w:hint="eastAsia" w:ascii="华文中宋" w:hAnsi="华文中宋" w:eastAsia="华文中宋" w:cs="宋体"/>
          <w:b/>
          <w:bCs/>
          <w:color w:val="000000" w:themeColor="text1"/>
          <w:sz w:val="24"/>
          <w:szCs w:val="24"/>
          <w:lang w:val="en-US" w:eastAsia="zh-CN"/>
          <w14:textFill>
            <w14:solidFill>
              <w14:schemeClr w14:val="tx1"/>
            </w14:solidFill>
          </w14:textFill>
        </w:rPr>
        <w:t>二、招标范围及主要工程量</w:t>
      </w:r>
    </w:p>
    <w:p w14:paraId="4B8E022C">
      <w:pPr>
        <w:keepNext w:val="0"/>
        <w:keepLines w:val="0"/>
        <w:pageBreakBefore w:val="0"/>
        <w:numPr>
          <w:ilvl w:val="0"/>
          <w:numId w:val="0"/>
        </w:numPr>
        <w:kinsoku/>
        <w:wordWrap/>
        <w:overflowPunct/>
        <w:topLinePunct w:val="0"/>
        <w:autoSpaceDE/>
        <w:autoSpaceDN/>
        <w:bidi w:val="0"/>
        <w:adjustRightInd/>
        <w:snapToGrid w:val="0"/>
        <w:spacing w:line="500" w:lineRule="exact"/>
        <w:ind w:firstLine="480" w:firstLineChars="200"/>
        <w:jc w:val="left"/>
        <w:textAlignment w:val="auto"/>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pPr>
      <w:r>
        <w:rPr>
          <w:rFonts w:hint="eastAsia" w:ascii="华文中宋" w:hAnsi="华文中宋" w:eastAsia="华文中宋" w:cs="宋体"/>
          <w:b/>
          <w:bCs/>
          <w:color w:val="000000" w:themeColor="text1"/>
          <w:sz w:val="24"/>
          <w:szCs w:val="24"/>
          <w:lang w:val="en-US" w:eastAsia="zh-CN"/>
          <w14:textFill>
            <w14:solidFill>
              <w14:schemeClr w14:val="tx1"/>
            </w14:solidFill>
          </w14:textFill>
        </w:rPr>
        <w:t>招标范围</w:t>
      </w:r>
      <w:r>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t>：工程机械产业园二期项目水箱2台（包含钢制底座），变频泵3台（含隔膜</w:t>
      </w:r>
      <w:r>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t>气压罐、控制器），水箱自洁消毒器4台（必须有省级以上卫生行政部门颁发的卫生许可证批件），配套管道及管件阀门、电线 ，水质检验报告。包含场内工料具的二次搬运及工机具。具体规格型号及要求详见清单和设计图纸。</w:t>
      </w:r>
    </w:p>
    <w:p w14:paraId="176FEB19">
      <w:pPr>
        <w:spacing w:line="360" w:lineRule="auto"/>
        <w:ind w:firstLine="480" w:firstLineChars="200"/>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pPr>
      <w:r>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t>1.生活用水、用电:乙方生活用水由乙方自行解决并承担水费;生活用电由甲方架设至主线附近，由乙方自行按驳至生活驻地，并承担接电的费用和电费;</w:t>
      </w:r>
    </w:p>
    <w:p w14:paraId="33F19E0F">
      <w:pPr>
        <w:spacing w:line="360" w:lineRule="auto"/>
        <w:ind w:firstLine="480" w:firstLineChars="200"/>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pPr>
      <w:r>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t>2.生产用水、用电:生产用水、用电:甲方负责提供水源至施工现场 500 米以内，后续费用均由乙方承担(包括但不限于:接管、抽水等费用);生产用电由乙方视现场具体情况接驳至施工现场并承担电线电缆、电箱、照明灯具及电费(装表扣费，电费包括按实际电表铜损等损耗)，如因线路较长则乙方自行考虑发电机发电，相关费用含在度数分摊的铁损、综合单价中，甲方不另行支付。</w:t>
      </w:r>
    </w:p>
    <w:p w14:paraId="754826A4">
      <w:pPr>
        <w:pStyle w:val="2"/>
        <w:rPr>
          <w:rFonts w:hint="default"/>
          <w:lang w:val="en-US" w:eastAsia="zh-CN"/>
        </w:rPr>
      </w:pPr>
      <w:r>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t>3.乙方使用的生产及生活临时设施由乙方自行安排。</w:t>
      </w:r>
    </w:p>
    <w:p w14:paraId="374E90F2">
      <w:pPr>
        <w:widowControl/>
        <w:spacing w:line="360" w:lineRule="auto"/>
        <w:ind w:firstLine="480" w:firstLineChars="200"/>
        <w:jc w:val="left"/>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pPr>
      <w:r>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t>品牌要求：无</w:t>
      </w:r>
    </w:p>
    <w:p w14:paraId="20DB0250">
      <w:pPr>
        <w:widowControl/>
        <w:spacing w:line="360" w:lineRule="auto"/>
        <w:ind w:firstLine="480" w:firstLineChars="200"/>
        <w:jc w:val="left"/>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pPr>
      <w:r>
        <w:rPr>
          <w:rFonts w:hint="eastAsia" w:ascii="华文中宋" w:hAnsi="华文中宋" w:eastAsia="华文中宋" w:cs="Calibri"/>
          <w:color w:val="000000" w:themeColor="text1"/>
          <w:kern w:val="2"/>
          <w:sz w:val="24"/>
          <w:szCs w:val="24"/>
          <w:lang w:val="en-US" w:eastAsia="zh-CN" w:bidi="ar-SA"/>
          <w14:textFill>
            <w14:solidFill>
              <w14:schemeClr w14:val="tx1"/>
            </w14:solidFill>
          </w14:textFill>
        </w:rPr>
        <w:t>计划工期：2025年4月25日-2025年6月15日，具体开工以项目通知和合同约定时间为准。</w:t>
      </w:r>
    </w:p>
    <w:p w14:paraId="2CD35B4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华文中宋" w:hAnsi="华文中宋" w:eastAsia="华文中宋" w:cs="华文中宋"/>
          <w:b/>
          <w:color w:val="auto"/>
          <w:sz w:val="24"/>
          <w:szCs w:val="24"/>
          <w:lang w:val="en-US" w:eastAsia="zh-CN"/>
        </w:rPr>
      </w:pPr>
      <w:r>
        <w:rPr>
          <w:rFonts w:hint="eastAsia" w:ascii="华文中宋" w:hAnsi="华文中宋" w:eastAsia="华文中宋" w:cs="华文中宋"/>
          <w:b/>
          <w:color w:val="000000" w:themeColor="text1"/>
          <w:sz w:val="24"/>
          <w:szCs w:val="24"/>
          <w14:textFill>
            <w14:solidFill>
              <w14:schemeClr w14:val="tx1"/>
            </w14:solidFill>
          </w14:textFill>
        </w:rPr>
        <w:t>三、招标编号：</w:t>
      </w:r>
      <w:r>
        <w:rPr>
          <w:rFonts w:hint="eastAsia" w:ascii="华文中宋" w:hAnsi="华文中宋" w:eastAsia="华文中宋" w:cs="华文中宋"/>
          <w:color w:val="000000" w:themeColor="text1"/>
          <w:kern w:val="2"/>
          <w:sz w:val="24"/>
          <w:szCs w:val="24"/>
          <w:lang w:val="en-US" w:eastAsia="zh-CN" w:bidi="ar-SA"/>
          <w14:textFill>
            <w14:solidFill>
              <w14:schemeClr w14:val="tx1"/>
            </w14:solidFill>
          </w14:textFill>
        </w:rPr>
        <w:t>（</w:t>
      </w:r>
      <w:r>
        <w:rPr>
          <w:rFonts w:hint="eastAsia" w:ascii="华文中宋" w:hAnsi="华文中宋" w:eastAsia="华文中宋" w:cs="华文中宋"/>
          <w:b/>
          <w:color w:val="000000" w:themeColor="text1"/>
          <w:sz w:val="24"/>
          <w:szCs w:val="24"/>
          <w14:textFill>
            <w14:solidFill>
              <w14:schemeClr w14:val="tx1"/>
            </w14:solidFill>
          </w14:textFill>
        </w:rPr>
        <w:t>JT-ZCLX-</w:t>
      </w:r>
      <w:r>
        <w:rPr>
          <w:rFonts w:hint="eastAsia" w:ascii="华文中宋" w:hAnsi="华文中宋" w:eastAsia="华文中宋" w:cs="华文中宋"/>
          <w:b/>
          <w:color w:val="000000" w:themeColor="text1"/>
          <w:sz w:val="24"/>
          <w:szCs w:val="24"/>
          <w:lang w:eastAsia="zh-CN"/>
          <w14:textFill>
            <w14:solidFill>
              <w14:schemeClr w14:val="tx1"/>
            </w14:solidFill>
          </w14:textFill>
        </w:rPr>
        <w:t>20250402002</w:t>
      </w:r>
      <w:r>
        <w:rPr>
          <w:rFonts w:hint="eastAsia" w:ascii="华文中宋" w:hAnsi="华文中宋" w:eastAsia="华文中宋" w:cs="华文中宋"/>
          <w:b/>
          <w:bCs w:val="0"/>
          <w:i w:val="0"/>
          <w:iCs w:val="0"/>
          <w:caps w:val="0"/>
          <w:color w:val="333333"/>
          <w:spacing w:val="0"/>
          <w:sz w:val="24"/>
          <w:szCs w:val="24"/>
          <w:shd w:val="clear" w:fill="FFFFFF"/>
          <w:lang w:eastAsia="zh-CN"/>
        </w:rPr>
        <w:t>）</w:t>
      </w:r>
    </w:p>
    <w:p w14:paraId="6D68FFC4">
      <w:pPr>
        <w:keepNext w:val="0"/>
        <w:keepLines w:val="0"/>
        <w:pageBreakBefore w:val="0"/>
        <w:numPr>
          <w:ilvl w:val="0"/>
          <w:numId w:val="0"/>
        </w:numPr>
        <w:kinsoku/>
        <w:wordWrap/>
        <w:overflowPunct/>
        <w:topLinePunct w:val="0"/>
        <w:autoSpaceDE/>
        <w:autoSpaceDN/>
        <w:bidi w:val="0"/>
        <w:adjustRightInd/>
        <w:spacing w:line="500" w:lineRule="exact"/>
        <w:textAlignment w:val="auto"/>
        <w:rPr>
          <w:rFonts w:hint="eastAsia" w:ascii="华文中宋" w:hAnsi="华文中宋" w:eastAsia="华文中宋" w:cs="华文中宋"/>
          <w:b/>
          <w:color w:val="000000" w:themeColor="text1"/>
          <w:sz w:val="24"/>
          <w:szCs w:val="24"/>
          <w:lang w:val="en-US" w:eastAsia="zh-CN"/>
          <w14:textFill>
            <w14:solidFill>
              <w14:schemeClr w14:val="tx1"/>
            </w14:solidFill>
          </w14:textFill>
        </w:rPr>
      </w:pPr>
      <w:r>
        <w:rPr>
          <w:rFonts w:hint="eastAsia" w:ascii="华文中宋" w:hAnsi="华文中宋" w:eastAsia="华文中宋" w:cs="华文中宋"/>
          <w:b/>
          <w:color w:val="000000" w:themeColor="text1"/>
          <w:sz w:val="24"/>
          <w:szCs w:val="24"/>
          <w:lang w:val="en-US" w:eastAsia="zh-CN"/>
          <w14:textFill>
            <w14:solidFill>
              <w14:schemeClr w14:val="tx1"/>
            </w14:solidFill>
          </w14:textFill>
        </w:rPr>
        <w:t>四、结算及付款方式</w:t>
      </w:r>
    </w:p>
    <w:p w14:paraId="4AAD32A2">
      <w:pPr>
        <w:spacing w:line="410" w:lineRule="exact"/>
        <w:ind w:firstLine="480" w:firstLineChars="200"/>
        <w:rPr>
          <w:rFonts w:hint="eastAsia" w:eastAsia="华文中宋"/>
          <w:lang w:val="en-US" w:eastAsia="zh-CN"/>
        </w:rPr>
      </w:pPr>
      <w:r>
        <w:rPr>
          <w:rFonts w:hint="eastAsia" w:ascii="华文中宋" w:hAnsi="华文中宋" w:eastAsia="华文中宋" w:cs="华文中宋"/>
          <w:color w:val="000000" w:themeColor="text1"/>
          <w:sz w:val="24"/>
          <w:szCs w:val="24"/>
          <w14:textFill>
            <w14:solidFill>
              <w14:schemeClr w14:val="tx1"/>
            </w14:solidFill>
          </w14:textFill>
        </w:rPr>
        <w:t>（</w:t>
      </w:r>
      <w:r>
        <w:rPr>
          <w:rFonts w:hint="eastAsia" w:ascii="华文中宋" w:hAnsi="华文中宋" w:eastAsia="华文中宋" w:cs="华文中宋"/>
          <w:color w:val="000000" w:themeColor="text1"/>
          <w:sz w:val="24"/>
          <w:szCs w:val="24"/>
          <w:lang w:val="en-US" w:eastAsia="zh-CN"/>
          <w14:textFill>
            <w14:solidFill>
              <w14:schemeClr w14:val="tx1"/>
            </w14:solidFill>
          </w14:textFill>
        </w:rPr>
        <w:t>一</w:t>
      </w:r>
      <w:r>
        <w:rPr>
          <w:rFonts w:hint="eastAsia" w:ascii="华文中宋" w:hAnsi="华文中宋" w:eastAsia="华文中宋" w:cs="华文中宋"/>
          <w:color w:val="000000" w:themeColor="text1"/>
          <w:sz w:val="24"/>
          <w:szCs w:val="24"/>
          <w14:textFill>
            <w14:solidFill>
              <w14:schemeClr w14:val="tx1"/>
            </w14:solidFill>
          </w14:textFill>
        </w:rPr>
        <w:t>）</w:t>
      </w:r>
      <w:r>
        <w:rPr>
          <w:rFonts w:hint="eastAsia" w:ascii="华文中宋" w:hAnsi="华文中宋" w:eastAsia="华文中宋" w:cs="华文中宋"/>
          <w:color w:val="000000" w:themeColor="text1"/>
          <w:sz w:val="24"/>
          <w:szCs w:val="24"/>
          <w:lang w:val="en-US" w:eastAsia="zh-CN"/>
          <w14:textFill>
            <w14:solidFill>
              <w14:schemeClr w14:val="tx1"/>
            </w14:solidFill>
          </w14:textFill>
        </w:rPr>
        <w:t>结算</w:t>
      </w:r>
      <w:r>
        <w:rPr>
          <w:rFonts w:hint="eastAsia" w:ascii="华文中宋" w:hAnsi="华文中宋" w:eastAsia="华文中宋" w:cs="华文中宋"/>
          <w:color w:val="000000" w:themeColor="text1"/>
          <w:sz w:val="24"/>
          <w:szCs w:val="24"/>
          <w14:textFill>
            <w14:solidFill>
              <w14:schemeClr w14:val="tx1"/>
            </w14:solidFill>
          </w14:textFill>
        </w:rPr>
        <w:t>方式</w:t>
      </w:r>
      <w:r>
        <w:rPr>
          <w:rFonts w:hint="eastAsia" w:ascii="华文中宋" w:hAnsi="华文中宋" w:eastAsia="华文中宋" w:cs="华文中宋"/>
          <w:color w:val="000000" w:themeColor="text1"/>
          <w:sz w:val="24"/>
          <w:szCs w:val="24"/>
          <w:lang w:eastAsia="zh-CN"/>
          <w14:textFill>
            <w14:solidFill>
              <w14:schemeClr w14:val="tx1"/>
            </w14:solidFill>
          </w14:textFill>
        </w:rPr>
        <w:t>：</w:t>
      </w:r>
    </w:p>
    <w:p w14:paraId="6D86C2B0">
      <w:pPr>
        <w:spacing w:line="440" w:lineRule="exact"/>
        <w:ind w:firstLine="480" w:firstLineChars="200"/>
        <w:rPr>
          <w:rFonts w:hint="eastAsia" w:ascii="华文中宋" w:hAnsi="华文中宋" w:eastAsia="华文中宋" w:cs="华文中宋"/>
          <w:color w:val="000000" w:themeColor="text1"/>
          <w:sz w:val="24"/>
          <w:szCs w:val="24"/>
          <w14:textFill>
            <w14:solidFill>
              <w14:schemeClr w14:val="tx1"/>
            </w14:solidFill>
          </w14:textFill>
        </w:rPr>
      </w:pPr>
      <w:r>
        <w:rPr>
          <w:rFonts w:hint="eastAsia" w:ascii="华文中宋" w:hAnsi="华文中宋" w:eastAsia="华文中宋" w:cs="华文中宋"/>
          <w:color w:val="000000" w:themeColor="text1"/>
          <w:sz w:val="24"/>
          <w:szCs w:val="24"/>
          <w14:textFill>
            <w14:solidFill>
              <w14:schemeClr w14:val="tx1"/>
            </w14:solidFill>
          </w14:textFill>
        </w:rPr>
        <w:t>（1）1月结算方式：1月1日至1月25日为一个结算周期；</w:t>
      </w:r>
    </w:p>
    <w:p w14:paraId="6686FF0C">
      <w:pPr>
        <w:spacing w:line="440" w:lineRule="exact"/>
        <w:ind w:firstLine="480" w:firstLineChars="200"/>
        <w:rPr>
          <w:rFonts w:hint="eastAsia" w:ascii="华文中宋" w:hAnsi="华文中宋" w:eastAsia="华文中宋" w:cs="华文中宋"/>
          <w:color w:val="000000" w:themeColor="text1"/>
          <w:sz w:val="24"/>
          <w:szCs w:val="24"/>
          <w14:textFill>
            <w14:solidFill>
              <w14:schemeClr w14:val="tx1"/>
            </w14:solidFill>
          </w14:textFill>
        </w:rPr>
      </w:pPr>
      <w:r>
        <w:rPr>
          <w:rFonts w:hint="eastAsia" w:ascii="华文中宋" w:hAnsi="华文中宋" w:eastAsia="华文中宋" w:cs="华文中宋"/>
          <w:color w:val="000000" w:themeColor="text1"/>
          <w:sz w:val="24"/>
          <w:szCs w:val="24"/>
          <w14:textFill>
            <w14:solidFill>
              <w14:schemeClr w14:val="tx1"/>
            </w14:solidFill>
          </w14:textFill>
        </w:rPr>
        <w:t>（2）2月至11月结算方式：每月26日至次月25日为一个结算周期；</w:t>
      </w:r>
    </w:p>
    <w:p w14:paraId="1B30ABD4">
      <w:pPr>
        <w:spacing w:line="440" w:lineRule="exact"/>
        <w:ind w:firstLine="480" w:firstLineChars="200"/>
        <w:rPr>
          <w:rFonts w:hint="eastAsia" w:ascii="华文中宋" w:hAnsi="华文中宋" w:eastAsia="华文中宋" w:cs="华文中宋"/>
          <w:color w:val="000000" w:themeColor="text1"/>
          <w:sz w:val="24"/>
          <w:szCs w:val="24"/>
          <w14:textFill>
            <w14:solidFill>
              <w14:schemeClr w14:val="tx1"/>
            </w14:solidFill>
          </w14:textFill>
        </w:rPr>
      </w:pPr>
      <w:r>
        <w:rPr>
          <w:rFonts w:hint="eastAsia" w:ascii="华文中宋" w:hAnsi="华文中宋" w:eastAsia="华文中宋" w:cs="华文中宋"/>
          <w:color w:val="000000" w:themeColor="text1"/>
          <w:sz w:val="24"/>
          <w:szCs w:val="24"/>
          <w14:textFill>
            <w14:solidFill>
              <w14:schemeClr w14:val="tx1"/>
            </w14:solidFill>
          </w14:textFill>
        </w:rPr>
        <w:t>（3）12月结算方式：11月26日至12月31日为一个结算周期。</w:t>
      </w:r>
    </w:p>
    <w:p w14:paraId="2D7D9201">
      <w:pPr>
        <w:spacing w:line="440" w:lineRule="exact"/>
        <w:ind w:firstLine="480" w:firstLineChars="200"/>
        <w:rPr>
          <w:rFonts w:hint="eastAsia" w:ascii="华文中宋" w:hAnsi="华文中宋" w:eastAsia="华文中宋" w:cs="华文中宋"/>
          <w:color w:val="000000" w:themeColor="text1"/>
          <w:sz w:val="24"/>
          <w:szCs w:val="24"/>
          <w14:textFill>
            <w14:solidFill>
              <w14:schemeClr w14:val="tx1"/>
            </w14:solidFill>
          </w14:textFill>
        </w:rPr>
      </w:pPr>
      <w:r>
        <w:rPr>
          <w:rFonts w:hint="eastAsia" w:ascii="华文中宋" w:hAnsi="华文中宋" w:eastAsia="华文中宋" w:cs="华文中宋"/>
          <w:color w:val="000000" w:themeColor="text1"/>
          <w:sz w:val="24"/>
          <w:szCs w:val="24"/>
          <w14:textFill>
            <w14:solidFill>
              <w14:schemeClr w14:val="tx1"/>
            </w14:solidFill>
          </w14:textFill>
        </w:rPr>
        <w:t>以上每个结算周期的最后一天24:00为扎帐时间点，在每个结算周期扎帐时间点后5天内，甲乙双方以验收后确认的单据为依据进行数量、金额核对，由甲方出具材料结算表，结算表须经甲方有关部门及双方法定代表人或其授权代理人签字后生效。</w:t>
      </w:r>
    </w:p>
    <w:p w14:paraId="4225C2CE">
      <w:pPr>
        <w:numPr>
          <w:ilvl w:val="0"/>
          <w:numId w:val="1"/>
        </w:numPr>
        <w:spacing w:line="410" w:lineRule="exact"/>
        <w:ind w:firstLine="480" w:firstLineChars="200"/>
        <w:rPr>
          <w:rFonts w:hint="eastAsia" w:ascii="华文中宋" w:hAnsi="华文中宋" w:eastAsia="华文中宋" w:cs="华文中宋"/>
          <w:color w:val="000000" w:themeColor="text1"/>
          <w:sz w:val="24"/>
          <w:szCs w:val="24"/>
          <w14:textFill>
            <w14:solidFill>
              <w14:schemeClr w14:val="tx1"/>
            </w14:solidFill>
          </w14:textFill>
        </w:rPr>
      </w:pPr>
      <w:r>
        <w:rPr>
          <w:rFonts w:hint="eastAsia" w:ascii="华文中宋" w:hAnsi="华文中宋" w:eastAsia="华文中宋" w:cs="华文中宋"/>
          <w:color w:val="000000" w:themeColor="text1"/>
          <w:sz w:val="24"/>
          <w:szCs w:val="24"/>
          <w14:textFill>
            <w14:solidFill>
              <w14:schemeClr w14:val="tx1"/>
            </w14:solidFill>
          </w14:textFill>
        </w:rPr>
        <w:t>付款方式</w:t>
      </w:r>
      <w:r>
        <w:rPr>
          <w:rFonts w:hint="eastAsia" w:ascii="华文中宋" w:hAnsi="华文中宋" w:eastAsia="华文中宋" w:cs="华文中宋"/>
          <w:color w:val="000000" w:themeColor="text1"/>
          <w:sz w:val="24"/>
          <w:szCs w:val="24"/>
          <w:lang w:eastAsia="zh-CN"/>
          <w14:textFill>
            <w14:solidFill>
              <w14:schemeClr w14:val="tx1"/>
            </w14:solidFill>
          </w14:textFill>
        </w:rPr>
        <w:t>：</w:t>
      </w:r>
    </w:p>
    <w:p w14:paraId="3741B768">
      <w:pPr>
        <w:spacing w:line="440" w:lineRule="exact"/>
        <w:ind w:firstLine="480" w:firstLineChars="200"/>
        <w:rPr>
          <w:rFonts w:hint="default" w:ascii="华文中宋" w:hAnsi="华文中宋" w:eastAsia="华文中宋" w:cs="华文中宋"/>
          <w:color w:val="000000" w:themeColor="text1"/>
          <w:sz w:val="24"/>
          <w:szCs w:val="24"/>
          <w:lang w:val="en-US" w:eastAsia="zh-CN"/>
          <w14:textFill>
            <w14:solidFill>
              <w14:schemeClr w14:val="tx1"/>
            </w14:solidFill>
          </w14:textFill>
        </w:rPr>
      </w:pPr>
      <w:r>
        <w:rPr>
          <w:rFonts w:hint="eastAsia" w:ascii="华文中宋" w:hAnsi="华文中宋" w:eastAsia="华文中宋" w:cs="华文中宋"/>
          <w:color w:val="000000" w:themeColor="text1"/>
          <w:sz w:val="24"/>
          <w:szCs w:val="24"/>
          <w:lang w:val="en-US" w:eastAsia="zh-CN"/>
          <w14:textFill>
            <w14:solidFill>
              <w14:schemeClr w14:val="tx1"/>
            </w14:solidFill>
          </w14:textFill>
        </w:rPr>
        <w:t xml:space="preserve"> 预付合同金额的30%，待投标方调试完成，招标方验收合格，完成结算，支付结算金额的67%，剩余工程款在3年质保期后无息付清。</w:t>
      </w:r>
    </w:p>
    <w:p w14:paraId="694D064C">
      <w:pPr>
        <w:numPr>
          <w:ilvl w:val="0"/>
          <w:numId w:val="0"/>
        </w:numPr>
        <w:spacing w:line="410" w:lineRule="exact"/>
        <w:rPr>
          <w:rFonts w:hint="eastAsia" w:ascii="华文中宋" w:hAnsi="华文中宋" w:eastAsia="华文中宋" w:cs="华文中宋"/>
          <w:color w:val="000000" w:themeColor="text1"/>
          <w:sz w:val="24"/>
          <w:szCs w:val="24"/>
          <w14:textFill>
            <w14:solidFill>
              <w14:schemeClr w14:val="tx1"/>
            </w14:solidFill>
          </w14:textFill>
        </w:rPr>
      </w:pPr>
      <w:r>
        <w:rPr>
          <w:rFonts w:hint="eastAsia" w:ascii="华文中宋" w:hAnsi="华文中宋" w:eastAsia="华文中宋" w:cs="华文中宋"/>
          <w:b/>
          <w:bCs/>
          <w:color w:val="000000" w:themeColor="text1"/>
          <w:sz w:val="24"/>
          <w:szCs w:val="24"/>
          <w14:textFill>
            <w14:solidFill>
              <w14:schemeClr w14:val="tx1"/>
            </w14:solidFill>
          </w14:textFill>
        </w:rPr>
        <w:t>五、投标人资格要求</w:t>
      </w:r>
    </w:p>
    <w:p w14:paraId="2AAF102C">
      <w:pPr>
        <w:spacing w:line="440" w:lineRule="exact"/>
        <w:ind w:firstLine="480" w:firstLineChars="200"/>
        <w:rPr>
          <w:rFonts w:hint="default" w:ascii="华文中宋" w:hAnsi="华文中宋" w:eastAsia="华文中宋" w:cs="华文中宋"/>
          <w:color w:val="000000" w:themeColor="text1"/>
          <w:sz w:val="24"/>
          <w:szCs w:val="24"/>
          <w:lang w:val="en-US" w:eastAsia="zh-CN"/>
          <w14:textFill>
            <w14:solidFill>
              <w14:schemeClr w14:val="tx1"/>
            </w14:solidFill>
          </w14:textFill>
        </w:rPr>
      </w:pPr>
      <w:r>
        <w:rPr>
          <w:rFonts w:hint="eastAsia" w:ascii="华文中宋" w:hAnsi="华文中宋" w:eastAsia="华文中宋" w:cs="华文中宋"/>
          <w:color w:val="000000" w:themeColor="text1"/>
          <w:sz w:val="24"/>
          <w:szCs w:val="24"/>
          <w:lang w:val="en-US" w:eastAsia="zh-CN"/>
          <w14:textFill>
            <w14:solidFill>
              <w14:schemeClr w14:val="tx1"/>
            </w14:solidFill>
          </w14:textFill>
        </w:rPr>
        <w:t>1、必须是中华人民共和国境内依法注册，具有独立法人资格。</w:t>
      </w:r>
    </w:p>
    <w:p w14:paraId="15C0B8D7">
      <w:pPr>
        <w:spacing w:line="440" w:lineRule="exact"/>
        <w:ind w:firstLine="480" w:firstLineChars="200"/>
        <w:rPr>
          <w:rFonts w:hint="eastAsia" w:ascii="华文中宋" w:hAnsi="华文中宋" w:eastAsia="华文中宋" w:cs="华文中宋"/>
          <w:color w:val="000000" w:themeColor="text1"/>
          <w:sz w:val="24"/>
          <w:szCs w:val="24"/>
          <w:lang w:val="en-US" w:eastAsia="zh-CN"/>
          <w14:textFill>
            <w14:solidFill>
              <w14:schemeClr w14:val="tx1"/>
            </w14:solidFill>
          </w14:textFill>
        </w:rPr>
      </w:pPr>
      <w:r>
        <w:rPr>
          <w:rFonts w:hint="eastAsia" w:ascii="华文中宋" w:hAnsi="华文中宋" w:eastAsia="华文中宋" w:cs="华文中宋"/>
          <w:color w:val="000000" w:themeColor="text1"/>
          <w:sz w:val="24"/>
          <w:szCs w:val="24"/>
          <w:lang w:val="en-US" w:eastAsia="zh-CN"/>
          <w14:textFill>
            <w14:solidFill>
              <w14:schemeClr w14:val="tx1"/>
            </w14:solidFill>
          </w14:textFill>
        </w:rPr>
        <w:t>2、资质要求：具有生活水箱销售许可和货源且具有工商行政管理部门颁发的有效营业执照且经营范围齐全。</w:t>
      </w:r>
    </w:p>
    <w:p w14:paraId="69581445">
      <w:pPr>
        <w:spacing w:line="440" w:lineRule="exact"/>
        <w:ind w:firstLine="480" w:firstLineChars="200"/>
        <w:rPr>
          <w:rFonts w:hint="eastAsia" w:ascii="华文中宋" w:hAnsi="华文中宋" w:eastAsia="华文中宋" w:cs="华文中宋"/>
          <w:color w:val="000000" w:themeColor="text1"/>
          <w:sz w:val="24"/>
          <w:szCs w:val="24"/>
          <w:lang w:val="en-US" w:eastAsia="zh-CN"/>
          <w14:textFill>
            <w14:solidFill>
              <w14:schemeClr w14:val="tx1"/>
            </w14:solidFill>
          </w14:textFill>
        </w:rPr>
      </w:pPr>
      <w:r>
        <w:rPr>
          <w:rFonts w:hint="eastAsia" w:ascii="华文中宋" w:hAnsi="华文中宋" w:eastAsia="华文中宋" w:cs="华文中宋"/>
          <w:color w:val="000000" w:themeColor="text1"/>
          <w:sz w:val="24"/>
          <w:szCs w:val="24"/>
          <w:lang w:val="en-US" w:eastAsia="zh-CN"/>
          <w14:textFill>
            <w14:solidFill>
              <w14:schemeClr w14:val="tx1"/>
            </w14:solidFill>
          </w14:textFill>
        </w:rPr>
        <w:t>3、项目负责人要求：现场负责人必须为实际控制人,且为投标单位授权代理人或投标单位法定代表人；</w:t>
      </w:r>
    </w:p>
    <w:p w14:paraId="34F51753">
      <w:pPr>
        <w:spacing w:line="440" w:lineRule="exact"/>
        <w:ind w:firstLine="480" w:firstLineChars="200"/>
        <w:rPr>
          <w:rFonts w:hint="eastAsia" w:ascii="华文中宋" w:hAnsi="华文中宋" w:eastAsia="华文中宋" w:cs="华文中宋"/>
          <w:color w:val="000000" w:themeColor="text1"/>
          <w:sz w:val="24"/>
          <w:szCs w:val="24"/>
          <w:lang w:val="en-US" w:eastAsia="zh-CN"/>
          <w14:textFill>
            <w14:solidFill>
              <w14:schemeClr w14:val="tx1"/>
            </w14:solidFill>
          </w14:textFill>
        </w:rPr>
      </w:pPr>
      <w:r>
        <w:rPr>
          <w:rFonts w:hint="eastAsia" w:ascii="华文中宋" w:hAnsi="华文中宋" w:eastAsia="华文中宋" w:cs="华文中宋"/>
          <w:color w:val="000000" w:themeColor="text1"/>
          <w:sz w:val="24"/>
          <w:szCs w:val="24"/>
          <w:lang w:val="en-US" w:eastAsia="zh-CN"/>
          <w14:textFill>
            <w14:solidFill>
              <w14:schemeClr w14:val="tx1"/>
            </w14:solidFill>
          </w14:textFill>
        </w:rPr>
        <w:t>4、投标人生产能力要求：有健全的管理组织机构及人员，产能满足施工高峰期用量需求，优先选用具有垫资能力的投标人；</w:t>
      </w:r>
    </w:p>
    <w:p w14:paraId="208FCDE3">
      <w:pPr>
        <w:spacing w:line="440" w:lineRule="exact"/>
        <w:ind w:firstLine="480" w:firstLineChars="200"/>
        <w:rPr>
          <w:rFonts w:hint="eastAsia" w:ascii="华文中宋" w:hAnsi="华文中宋" w:eastAsia="华文中宋" w:cs="华文中宋"/>
          <w:color w:val="000000" w:themeColor="text1"/>
          <w:sz w:val="24"/>
          <w:szCs w:val="24"/>
          <w:lang w:val="en-US" w:eastAsia="zh-CN"/>
          <w14:textFill>
            <w14:solidFill>
              <w14:schemeClr w14:val="tx1"/>
            </w14:solidFill>
          </w14:textFill>
        </w:rPr>
      </w:pPr>
      <w:r>
        <w:rPr>
          <w:rFonts w:hint="eastAsia" w:ascii="华文中宋" w:hAnsi="华文中宋" w:eastAsia="华文中宋" w:cs="华文中宋"/>
          <w:color w:val="000000" w:themeColor="text1"/>
          <w:sz w:val="24"/>
          <w:szCs w:val="24"/>
          <w:lang w:val="en-US" w:eastAsia="zh-CN"/>
          <w14:textFill>
            <w14:solidFill>
              <w14:schemeClr w14:val="tx1"/>
            </w14:solidFill>
          </w14:textFill>
        </w:rPr>
        <w:t>5、法定代表人 (实际控制人) 在“信用中国”网站 (http://www. creditchina.gov.cn/) 或“企 查查”网站 (https://www.qicha cha.com/) 中查询无列入失信被执行人名单等资料；法 定代表人 (实际控制人) 无违法犯罪记录；</w:t>
      </w:r>
    </w:p>
    <w:p w14:paraId="65BA2BE4">
      <w:pPr>
        <w:spacing w:line="440" w:lineRule="exact"/>
        <w:ind w:firstLine="480" w:firstLineChars="200"/>
        <w:rPr>
          <w:rFonts w:hint="eastAsia" w:ascii="华文中宋" w:hAnsi="华文中宋" w:eastAsia="华文中宋" w:cs="华文中宋"/>
          <w:color w:val="000000" w:themeColor="text1"/>
          <w:sz w:val="24"/>
          <w:szCs w:val="24"/>
          <w:lang w:val="en-US" w:eastAsia="zh-CN"/>
          <w14:textFill>
            <w14:solidFill>
              <w14:schemeClr w14:val="tx1"/>
            </w14:solidFill>
          </w14:textFill>
        </w:rPr>
      </w:pPr>
      <w:r>
        <w:rPr>
          <w:rFonts w:hint="eastAsia" w:ascii="华文中宋" w:hAnsi="华文中宋" w:eastAsia="华文中宋" w:cs="华文中宋"/>
          <w:color w:val="000000" w:themeColor="text1"/>
          <w:sz w:val="24"/>
          <w:szCs w:val="24"/>
          <w:lang w:val="en-US" w:eastAsia="zh-CN"/>
          <w14:textFill>
            <w14:solidFill>
              <w14:schemeClr w14:val="tx1"/>
            </w14:solidFill>
          </w14:textFill>
        </w:rPr>
        <w:t>6、具备生产供应能力，质量符合设计及规范要求，且有不锈钢水箱制作的业绩；</w:t>
      </w:r>
    </w:p>
    <w:p w14:paraId="3220724F">
      <w:pPr>
        <w:spacing w:line="440" w:lineRule="exact"/>
        <w:ind w:firstLine="480" w:firstLineChars="200"/>
        <w:rPr>
          <w:rFonts w:hint="eastAsia" w:ascii="华文中宋" w:hAnsi="华文中宋" w:eastAsia="华文中宋" w:cs="华文中宋"/>
          <w:color w:val="000000" w:themeColor="text1"/>
          <w:sz w:val="24"/>
          <w:szCs w:val="24"/>
          <w:lang w:val="en-US" w:eastAsia="zh-CN"/>
          <w14:textFill>
            <w14:solidFill>
              <w14:schemeClr w14:val="tx1"/>
            </w14:solidFill>
          </w14:textFill>
        </w:rPr>
      </w:pPr>
      <w:r>
        <w:rPr>
          <w:rFonts w:hint="eastAsia" w:ascii="华文中宋" w:hAnsi="华文中宋" w:eastAsia="华文中宋" w:cs="华文中宋"/>
          <w:color w:val="000000" w:themeColor="text1"/>
          <w:sz w:val="24"/>
          <w:szCs w:val="24"/>
          <w:lang w:val="en-US" w:eastAsia="zh-CN"/>
          <w14:textFill>
            <w14:solidFill>
              <w14:schemeClr w14:val="tx1"/>
            </w14:solidFill>
          </w14:textFill>
        </w:rPr>
        <w:t>7、投标人具有一般纳税人或小规模纳税人资格；</w:t>
      </w:r>
    </w:p>
    <w:p w14:paraId="2B42349C">
      <w:pPr>
        <w:spacing w:line="440" w:lineRule="exact"/>
        <w:ind w:firstLine="480" w:firstLineChars="200"/>
        <w:rPr>
          <w:rFonts w:hint="eastAsia" w:ascii="华文中宋" w:hAnsi="华文中宋" w:eastAsia="华文中宋" w:cs="华文中宋"/>
          <w:color w:val="000000" w:themeColor="text1"/>
          <w:sz w:val="24"/>
          <w:szCs w:val="24"/>
          <w:lang w:val="en-US" w:eastAsia="zh-CN"/>
          <w14:textFill>
            <w14:solidFill>
              <w14:schemeClr w14:val="tx1"/>
            </w14:solidFill>
          </w14:textFill>
        </w:rPr>
      </w:pPr>
      <w:r>
        <w:rPr>
          <w:rFonts w:hint="eastAsia" w:ascii="华文中宋" w:hAnsi="华文中宋" w:eastAsia="华文中宋" w:cs="华文中宋"/>
          <w:color w:val="000000" w:themeColor="text1"/>
          <w:sz w:val="24"/>
          <w:szCs w:val="24"/>
          <w:lang w:val="en-US" w:eastAsia="zh-CN"/>
          <w14:textFill>
            <w14:solidFill>
              <w14:schemeClr w14:val="tx1"/>
            </w14:solidFill>
          </w14:textFill>
        </w:rPr>
        <w:t>8、财务状况良好且在建筑行业内无不良诚信记录。</w:t>
      </w:r>
    </w:p>
    <w:p w14:paraId="55FC0428">
      <w:pPr>
        <w:spacing w:line="440" w:lineRule="exact"/>
        <w:ind w:firstLine="480" w:firstLineChars="200"/>
        <w:rPr>
          <w:rFonts w:hint="eastAsia" w:ascii="华文中宋" w:hAnsi="华文中宋" w:eastAsia="华文中宋" w:cs="华文中宋"/>
          <w:b/>
          <w:bCs/>
          <w:color w:val="000000" w:themeColor="text1"/>
          <w:sz w:val="24"/>
          <w:szCs w:val="24"/>
          <w:lang w:val="en-US" w:eastAsia="zh-CN"/>
          <w14:textFill>
            <w14:solidFill>
              <w14:schemeClr w14:val="tx1"/>
            </w14:solidFill>
          </w14:textFill>
        </w:rPr>
      </w:pPr>
      <w:r>
        <w:rPr>
          <w:rFonts w:hint="eastAsia" w:ascii="华文中宋" w:hAnsi="华文中宋" w:eastAsia="华文中宋" w:cs="华文中宋"/>
          <w:b/>
          <w:bCs/>
          <w:color w:val="000000" w:themeColor="text1"/>
          <w:sz w:val="24"/>
          <w:szCs w:val="24"/>
          <w:lang w:val="en-US" w:eastAsia="zh-CN"/>
          <w14:textFill>
            <w14:solidFill>
              <w14:schemeClr w14:val="tx1"/>
            </w14:solidFill>
          </w14:textFill>
        </w:rPr>
        <w:t>六、技术及质量标准</w:t>
      </w:r>
    </w:p>
    <w:p w14:paraId="3335C3D9">
      <w:pPr>
        <w:spacing w:line="440" w:lineRule="exact"/>
        <w:ind w:firstLine="480" w:firstLineChars="200"/>
        <w:rPr>
          <w:rFonts w:hint="eastAsia" w:ascii="华文中宋" w:hAnsi="华文中宋" w:eastAsia="华文中宋" w:cs="华文中宋"/>
          <w:color w:val="000000" w:themeColor="text1"/>
          <w:sz w:val="24"/>
          <w:szCs w:val="24"/>
          <w:lang w:val="en-US" w:eastAsia="zh-CN"/>
          <w14:textFill>
            <w14:solidFill>
              <w14:schemeClr w14:val="tx1"/>
            </w14:solidFill>
          </w14:textFill>
        </w:rPr>
      </w:pPr>
      <w:r>
        <w:rPr>
          <w:rFonts w:hint="eastAsia" w:ascii="华文中宋" w:hAnsi="华文中宋" w:eastAsia="华文中宋" w:cs="华文中宋"/>
          <w:color w:val="000000" w:themeColor="text1"/>
          <w:sz w:val="24"/>
          <w:szCs w:val="24"/>
          <w:lang w:val="en-US" w:eastAsia="zh-CN"/>
          <w14:textFill>
            <w14:solidFill>
              <w14:schemeClr w14:val="tx1"/>
            </w14:solidFill>
          </w14:textFill>
        </w:rPr>
        <w:t>投标方所供材料质量必须按照包含但不限于按合同有关质量的约定以及现行国家标准或行业相关规范、标准、图集以及项目总承包部标准化建设要求合格标准，观感质量优良，且符合设计要求；产品质量必须符合国家环保节能要求。</w:t>
      </w:r>
    </w:p>
    <w:p w14:paraId="0AF75256">
      <w:pPr>
        <w:rPr>
          <w:rFonts w:hint="eastAsia"/>
          <w:lang w:val="en-US" w:eastAsia="zh-CN"/>
        </w:rPr>
      </w:pPr>
    </w:p>
    <w:p w14:paraId="6D3F0050">
      <w:pPr>
        <w:keepNext w:val="0"/>
        <w:keepLines w:val="0"/>
        <w:pageBreakBefore w:val="0"/>
        <w:kinsoku/>
        <w:wordWrap/>
        <w:overflowPunct/>
        <w:topLinePunct w:val="0"/>
        <w:autoSpaceDE/>
        <w:autoSpaceDN/>
        <w:bidi w:val="0"/>
        <w:adjustRightInd/>
        <w:spacing w:line="500" w:lineRule="exact"/>
        <w:textAlignment w:val="auto"/>
        <w:rPr>
          <w:rFonts w:hint="eastAsia" w:ascii="华文中宋" w:hAnsi="华文中宋" w:eastAsia="华文中宋" w:cs="华文中宋"/>
          <w:b/>
          <w:color w:val="000000" w:themeColor="text1"/>
          <w:sz w:val="24"/>
          <w:szCs w:val="24"/>
          <w14:textFill>
            <w14:solidFill>
              <w14:schemeClr w14:val="tx1"/>
            </w14:solidFill>
          </w14:textFill>
        </w:rPr>
      </w:pPr>
      <w:r>
        <w:rPr>
          <w:rFonts w:hint="eastAsia" w:ascii="华文中宋" w:hAnsi="华文中宋" w:eastAsia="华文中宋" w:cs="华文中宋"/>
          <w:b/>
          <w:color w:val="000000" w:themeColor="text1"/>
          <w:sz w:val="24"/>
          <w:szCs w:val="24"/>
          <w:lang w:val="en-US" w:eastAsia="zh-CN"/>
          <w14:textFill>
            <w14:solidFill>
              <w14:schemeClr w14:val="tx1"/>
            </w14:solidFill>
          </w14:textFill>
        </w:rPr>
        <w:t>七、招标方式</w:t>
      </w:r>
      <w:r>
        <w:rPr>
          <w:rFonts w:hint="eastAsia" w:ascii="华文中宋" w:hAnsi="华文中宋" w:eastAsia="华文中宋" w:cs="华文中宋"/>
          <w:b/>
          <w:color w:val="000000" w:themeColor="text1"/>
          <w:sz w:val="24"/>
          <w:szCs w:val="24"/>
          <w14:textFill>
            <w14:solidFill>
              <w14:schemeClr w14:val="tx1"/>
            </w14:solidFill>
          </w14:textFill>
        </w:rPr>
        <w:tab/>
      </w:r>
    </w:p>
    <w:p w14:paraId="1F0AFB01">
      <w:pPr>
        <w:keepNext w:val="0"/>
        <w:keepLines w:val="0"/>
        <w:pageBreakBefore w:val="0"/>
        <w:kinsoku/>
        <w:wordWrap/>
        <w:overflowPunct/>
        <w:topLinePunct w:val="0"/>
        <w:autoSpaceDE/>
        <w:autoSpaceDN/>
        <w:bidi w:val="0"/>
        <w:adjustRightInd/>
        <w:spacing w:line="500" w:lineRule="exact"/>
        <w:ind w:firstLine="480" w:firstLineChars="200"/>
        <w:textAlignment w:val="auto"/>
        <w:rPr>
          <w:rFonts w:hint="eastAsia" w:ascii="华文中宋" w:hAnsi="华文中宋" w:eastAsia="华文中宋" w:cs="华文中宋"/>
          <w:color w:val="000000" w:themeColor="text1"/>
          <w:sz w:val="24"/>
          <w:szCs w:val="24"/>
          <w14:textFill>
            <w14:solidFill>
              <w14:schemeClr w14:val="tx1"/>
            </w14:solidFill>
          </w14:textFill>
        </w:rPr>
      </w:pPr>
      <w:r>
        <w:rPr>
          <w:rFonts w:hint="eastAsia" w:ascii="华文中宋" w:hAnsi="华文中宋" w:eastAsia="华文中宋" w:cs="华文中宋"/>
          <w:color w:val="000000" w:themeColor="text1"/>
          <w:sz w:val="24"/>
          <w:szCs w:val="24"/>
          <w14:textFill>
            <w14:solidFill>
              <w14:schemeClr w14:val="tx1"/>
            </w14:solidFill>
          </w14:textFill>
        </w:rPr>
        <w:t>公开招标</w:t>
      </w:r>
    </w:p>
    <w:p w14:paraId="418A9E37">
      <w:pPr>
        <w:keepNext w:val="0"/>
        <w:keepLines w:val="0"/>
        <w:pageBreakBefore w:val="0"/>
        <w:kinsoku/>
        <w:wordWrap/>
        <w:overflowPunct/>
        <w:topLinePunct w:val="0"/>
        <w:autoSpaceDE/>
        <w:autoSpaceDN/>
        <w:bidi w:val="0"/>
        <w:adjustRightInd/>
        <w:spacing w:line="500" w:lineRule="exact"/>
        <w:textAlignment w:val="auto"/>
        <w:rPr>
          <w:rFonts w:hint="eastAsia" w:ascii="华文中宋" w:hAnsi="华文中宋" w:eastAsia="华文中宋" w:cs="华文中宋"/>
          <w:b/>
          <w:color w:val="000000" w:themeColor="text1"/>
          <w:sz w:val="24"/>
          <w:szCs w:val="24"/>
          <w14:textFill>
            <w14:solidFill>
              <w14:schemeClr w14:val="tx1"/>
            </w14:solidFill>
          </w14:textFill>
        </w:rPr>
      </w:pPr>
      <w:r>
        <w:rPr>
          <w:rFonts w:hint="eastAsia" w:ascii="华文中宋" w:hAnsi="华文中宋" w:eastAsia="华文中宋" w:cs="华文中宋"/>
          <w:b/>
          <w:color w:val="000000" w:themeColor="text1"/>
          <w:sz w:val="24"/>
          <w:szCs w:val="24"/>
          <w14:textFill>
            <w14:solidFill>
              <w14:schemeClr w14:val="tx1"/>
            </w14:solidFill>
          </w14:textFill>
        </w:rPr>
        <w:t>八、报名方式</w:t>
      </w:r>
    </w:p>
    <w:p w14:paraId="26A9AA90">
      <w:pPr>
        <w:spacing w:line="440" w:lineRule="exact"/>
        <w:ind w:firstLine="480" w:firstLineChars="200"/>
        <w:rPr>
          <w:rFonts w:hint="eastAsia" w:ascii="华文中宋" w:hAnsi="华文中宋" w:eastAsia="华文中宋" w:cs="华文中宋"/>
          <w:color w:val="000000" w:themeColor="text1"/>
          <w:sz w:val="24"/>
          <w:szCs w:val="24"/>
          <w:lang w:val="en-US" w:eastAsia="zh-CN"/>
          <w14:textFill>
            <w14:solidFill>
              <w14:schemeClr w14:val="tx1"/>
            </w14:solidFill>
          </w14:textFill>
        </w:rPr>
      </w:pPr>
      <w:r>
        <w:rPr>
          <w:rFonts w:hint="eastAsia" w:ascii="华文中宋" w:hAnsi="华文中宋" w:eastAsia="华文中宋" w:cs="华文中宋"/>
          <w:color w:val="000000" w:themeColor="text1"/>
          <w:sz w:val="24"/>
          <w:szCs w:val="24"/>
          <w:lang w:val="en-US" w:eastAsia="zh-CN"/>
          <w14:textFill>
            <w14:solidFill>
              <w14:schemeClr w14:val="tx1"/>
            </w14:solidFill>
          </w14:textFill>
        </w:rPr>
        <w:t>必须通过华邦控股集团阳光招采平台（https://zc.hbjtjtgf.com/）注册、报名。</w:t>
      </w:r>
    </w:p>
    <w:p w14:paraId="6F4B9941">
      <w:pPr>
        <w:keepNext w:val="0"/>
        <w:keepLines w:val="0"/>
        <w:pageBreakBefore w:val="0"/>
        <w:kinsoku/>
        <w:wordWrap/>
        <w:overflowPunct/>
        <w:topLinePunct w:val="0"/>
        <w:autoSpaceDE/>
        <w:autoSpaceDN/>
        <w:bidi w:val="0"/>
        <w:adjustRightInd/>
        <w:spacing w:line="500" w:lineRule="exact"/>
        <w:textAlignment w:val="auto"/>
        <w:rPr>
          <w:rFonts w:hint="eastAsia" w:ascii="华文中宋" w:hAnsi="华文中宋" w:eastAsia="华文中宋" w:cs="华文中宋"/>
          <w:b/>
          <w:color w:val="000000" w:themeColor="text1"/>
          <w:sz w:val="24"/>
          <w:szCs w:val="24"/>
          <w14:textFill>
            <w14:solidFill>
              <w14:schemeClr w14:val="tx1"/>
            </w14:solidFill>
          </w14:textFill>
        </w:rPr>
      </w:pPr>
      <w:r>
        <w:rPr>
          <w:rFonts w:hint="eastAsia" w:ascii="华文中宋" w:hAnsi="华文中宋" w:eastAsia="华文中宋" w:cs="华文中宋"/>
          <w:b/>
          <w:color w:val="000000" w:themeColor="text1"/>
          <w:sz w:val="24"/>
          <w:szCs w:val="24"/>
          <w14:textFill>
            <w14:solidFill>
              <w14:schemeClr w14:val="tx1"/>
            </w14:solidFill>
          </w14:textFill>
        </w:rPr>
        <w:t>九、网上报名截止时间</w:t>
      </w:r>
    </w:p>
    <w:p w14:paraId="67A0B641">
      <w:pPr>
        <w:keepNext w:val="0"/>
        <w:keepLines w:val="0"/>
        <w:pageBreakBefore w:val="0"/>
        <w:kinsoku/>
        <w:wordWrap/>
        <w:overflowPunct/>
        <w:topLinePunct w:val="0"/>
        <w:autoSpaceDE/>
        <w:autoSpaceDN/>
        <w:bidi w:val="0"/>
        <w:adjustRightInd/>
        <w:spacing w:line="500" w:lineRule="exact"/>
        <w:ind w:firstLine="480" w:firstLineChars="200"/>
        <w:textAlignment w:val="auto"/>
        <w:rPr>
          <w:rFonts w:hint="eastAsia" w:ascii="华文中宋" w:hAnsi="华文中宋" w:eastAsia="华文中宋" w:cs="华文中宋"/>
          <w:bCs/>
          <w:color w:val="auto"/>
          <w:sz w:val="24"/>
          <w:szCs w:val="24"/>
        </w:rPr>
      </w:pPr>
      <w:permStart w:id="1" w:edGrp="everyone"/>
      <w:r>
        <w:rPr>
          <w:rFonts w:hint="eastAsia" w:ascii="华文中宋" w:hAnsi="华文中宋" w:eastAsia="华文中宋" w:cs="华文中宋"/>
          <w:bCs/>
          <w:color w:val="auto"/>
          <w:sz w:val="24"/>
          <w:szCs w:val="24"/>
        </w:rPr>
        <w:t>202</w:t>
      </w:r>
      <w:r>
        <w:rPr>
          <w:rFonts w:hint="eastAsia" w:ascii="华文中宋" w:hAnsi="华文中宋" w:eastAsia="华文中宋" w:cs="华文中宋"/>
          <w:bCs/>
          <w:color w:val="auto"/>
          <w:sz w:val="24"/>
          <w:szCs w:val="24"/>
          <w:lang w:val="en-US" w:eastAsia="zh-CN"/>
        </w:rPr>
        <w:t>4</w:t>
      </w:r>
      <w:r>
        <w:rPr>
          <w:rFonts w:hint="eastAsia" w:ascii="华文中宋" w:hAnsi="华文中宋" w:eastAsia="华文中宋" w:cs="华文中宋"/>
          <w:bCs/>
          <w:color w:val="auto"/>
          <w:sz w:val="24"/>
          <w:szCs w:val="24"/>
        </w:rPr>
        <w:t>年</w:t>
      </w:r>
      <w:r>
        <w:rPr>
          <w:rFonts w:hint="eastAsia" w:ascii="华文中宋" w:hAnsi="华文中宋" w:eastAsia="华文中宋" w:cs="华文中宋"/>
          <w:bCs/>
          <w:color w:val="auto"/>
          <w:sz w:val="24"/>
          <w:szCs w:val="24"/>
          <w:lang w:val="en-US" w:eastAsia="zh-CN"/>
        </w:rPr>
        <w:t>4</w:t>
      </w:r>
      <w:r>
        <w:rPr>
          <w:rFonts w:hint="eastAsia" w:ascii="华文中宋" w:hAnsi="华文中宋" w:eastAsia="华文中宋" w:cs="华文中宋"/>
          <w:bCs/>
          <w:color w:val="auto"/>
          <w:sz w:val="24"/>
          <w:szCs w:val="24"/>
        </w:rPr>
        <w:t>月</w:t>
      </w:r>
      <w:r>
        <w:rPr>
          <w:rFonts w:hint="eastAsia" w:ascii="华文中宋" w:hAnsi="华文中宋" w:eastAsia="华文中宋" w:cs="华文中宋"/>
          <w:bCs/>
          <w:color w:val="auto"/>
          <w:sz w:val="24"/>
          <w:szCs w:val="24"/>
          <w:lang w:val="en-US" w:eastAsia="zh-CN"/>
        </w:rPr>
        <w:t>7</w:t>
      </w:r>
      <w:r>
        <w:rPr>
          <w:rFonts w:hint="eastAsia" w:ascii="华文中宋" w:hAnsi="华文中宋" w:eastAsia="华文中宋" w:cs="华文中宋"/>
          <w:bCs/>
          <w:color w:val="auto"/>
          <w:sz w:val="24"/>
          <w:szCs w:val="24"/>
        </w:rPr>
        <w:t>日</w:t>
      </w:r>
      <w:r>
        <w:rPr>
          <w:rFonts w:hint="eastAsia" w:ascii="华文中宋" w:hAnsi="华文中宋" w:eastAsia="华文中宋" w:cs="华文中宋"/>
          <w:bCs/>
          <w:color w:val="auto"/>
          <w:sz w:val="24"/>
          <w:szCs w:val="24"/>
          <w:lang w:val="en-US" w:eastAsia="zh-CN"/>
        </w:rPr>
        <w:t>10</w:t>
      </w:r>
      <w:r>
        <w:rPr>
          <w:rFonts w:hint="eastAsia" w:ascii="华文中宋" w:hAnsi="华文中宋" w:eastAsia="华文中宋" w:cs="华文中宋"/>
          <w:bCs/>
          <w:color w:val="auto"/>
          <w:sz w:val="24"/>
          <w:szCs w:val="24"/>
        </w:rPr>
        <w:t>:00</w:t>
      </w:r>
    </w:p>
    <w:permEnd w:id="1"/>
    <w:p w14:paraId="1E7860FA">
      <w:pPr>
        <w:keepNext w:val="0"/>
        <w:keepLines w:val="0"/>
        <w:pageBreakBefore w:val="0"/>
        <w:kinsoku/>
        <w:wordWrap/>
        <w:overflowPunct/>
        <w:topLinePunct w:val="0"/>
        <w:autoSpaceDE/>
        <w:autoSpaceDN/>
        <w:bidi w:val="0"/>
        <w:adjustRightInd/>
        <w:spacing w:line="500" w:lineRule="exact"/>
        <w:textAlignment w:val="auto"/>
        <w:rPr>
          <w:rFonts w:hint="eastAsia" w:ascii="华文中宋" w:hAnsi="华文中宋" w:eastAsia="华文中宋" w:cs="华文中宋"/>
          <w:b/>
          <w:color w:val="000000" w:themeColor="text1"/>
          <w:sz w:val="24"/>
          <w:szCs w:val="24"/>
          <w14:textFill>
            <w14:solidFill>
              <w14:schemeClr w14:val="tx1"/>
            </w14:solidFill>
          </w14:textFill>
        </w:rPr>
      </w:pPr>
      <w:r>
        <w:rPr>
          <w:rFonts w:hint="eastAsia" w:ascii="华文中宋" w:hAnsi="华文中宋" w:eastAsia="华文中宋" w:cs="华文中宋"/>
          <w:b/>
          <w:color w:val="000000" w:themeColor="text1"/>
          <w:sz w:val="24"/>
          <w:szCs w:val="24"/>
          <w14:textFill>
            <w14:solidFill>
              <w14:schemeClr w14:val="tx1"/>
            </w14:solidFill>
          </w14:textFill>
        </w:rPr>
        <w:t>十、投标资格审核方式</w:t>
      </w:r>
    </w:p>
    <w:p w14:paraId="2E67A1F9">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80" w:firstLineChars="200"/>
        <w:textAlignment w:val="auto"/>
        <w:rPr>
          <w:rFonts w:hint="eastAsia" w:ascii="华文中宋" w:hAnsi="华文中宋" w:eastAsia="华文中宋" w:cs="华文中宋"/>
          <w:i w:val="0"/>
          <w:iCs w:val="0"/>
          <w:caps w:val="0"/>
          <w:color w:val="000000"/>
          <w:spacing w:val="0"/>
          <w:sz w:val="24"/>
          <w:szCs w:val="24"/>
          <w:lang w:val="en-US" w:eastAsia="zh-CN"/>
        </w:rPr>
      </w:pPr>
      <w:r>
        <w:rPr>
          <w:rFonts w:hint="eastAsia" w:ascii="华文中宋" w:hAnsi="华文中宋" w:eastAsia="华文中宋" w:cs="华文中宋"/>
          <w:i w:val="0"/>
          <w:iCs w:val="0"/>
          <w:caps w:val="0"/>
          <w:color w:val="000000"/>
          <w:spacing w:val="0"/>
          <w:sz w:val="24"/>
          <w:szCs w:val="24"/>
          <w:lang w:val="en-US" w:eastAsia="zh-CN"/>
        </w:rPr>
        <w:t>资格预审，合格制。报名后投标资格预审文件递交、招标澄清、投标文件递交必须通过华邦控股集团阳光招采平台相应模块进行，此为唯一有效参投渠道。</w:t>
      </w:r>
    </w:p>
    <w:p w14:paraId="5E6A77F4">
      <w:pPr>
        <w:keepNext w:val="0"/>
        <w:keepLines w:val="0"/>
        <w:pageBreakBefore w:val="0"/>
        <w:kinsoku/>
        <w:wordWrap/>
        <w:overflowPunct/>
        <w:topLinePunct w:val="0"/>
        <w:autoSpaceDE/>
        <w:autoSpaceDN/>
        <w:bidi w:val="0"/>
        <w:adjustRightInd/>
        <w:spacing w:line="500" w:lineRule="exact"/>
        <w:textAlignment w:val="auto"/>
        <w:rPr>
          <w:rFonts w:hint="eastAsia" w:ascii="华文中宋" w:hAnsi="华文中宋" w:eastAsia="华文中宋" w:cs="华文中宋"/>
          <w:b/>
          <w:color w:val="000000" w:themeColor="text1"/>
          <w:sz w:val="24"/>
          <w:szCs w:val="24"/>
          <w14:textFill>
            <w14:solidFill>
              <w14:schemeClr w14:val="tx1"/>
            </w14:solidFill>
          </w14:textFill>
        </w:rPr>
      </w:pPr>
      <w:r>
        <w:rPr>
          <w:rFonts w:hint="eastAsia" w:ascii="华文中宋" w:hAnsi="华文中宋" w:eastAsia="华文中宋" w:cs="华文中宋"/>
          <w:b/>
          <w:color w:val="000000" w:themeColor="text1"/>
          <w:sz w:val="24"/>
          <w:szCs w:val="24"/>
          <w14:textFill>
            <w14:solidFill>
              <w14:schemeClr w14:val="tx1"/>
            </w14:solidFill>
          </w14:textFill>
        </w:rPr>
        <w:t>十</w:t>
      </w:r>
      <w:r>
        <w:rPr>
          <w:rFonts w:hint="eastAsia" w:ascii="华文中宋" w:hAnsi="华文中宋" w:eastAsia="华文中宋" w:cs="华文中宋"/>
          <w:b/>
          <w:color w:val="000000" w:themeColor="text1"/>
          <w:sz w:val="24"/>
          <w:szCs w:val="24"/>
          <w:lang w:val="en-US" w:eastAsia="zh-CN"/>
          <w14:textFill>
            <w14:solidFill>
              <w14:schemeClr w14:val="tx1"/>
            </w14:solidFill>
          </w14:textFill>
        </w:rPr>
        <w:t>一</w:t>
      </w:r>
      <w:r>
        <w:rPr>
          <w:rFonts w:hint="eastAsia" w:ascii="华文中宋" w:hAnsi="华文中宋" w:eastAsia="华文中宋" w:cs="华文中宋"/>
          <w:b/>
          <w:color w:val="000000" w:themeColor="text1"/>
          <w:sz w:val="24"/>
          <w:szCs w:val="24"/>
          <w14:textFill>
            <w14:solidFill>
              <w14:schemeClr w14:val="tx1"/>
            </w14:solidFill>
          </w14:textFill>
        </w:rPr>
        <w:t>、招标文件的发售</w:t>
      </w:r>
    </w:p>
    <w:p w14:paraId="04478843">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80" w:firstLineChars="200"/>
        <w:textAlignment w:val="auto"/>
        <w:rPr>
          <w:rFonts w:hint="eastAsia" w:ascii="华文中宋" w:hAnsi="华文中宋" w:eastAsia="华文中宋" w:cs="华文中宋"/>
          <w:i w:val="0"/>
          <w:iCs w:val="0"/>
          <w:caps w:val="0"/>
          <w:color w:val="000000"/>
          <w:spacing w:val="0"/>
          <w:sz w:val="24"/>
          <w:szCs w:val="24"/>
          <w:lang w:val="en-US" w:eastAsia="zh-CN"/>
        </w:rPr>
      </w:pPr>
      <w:bookmarkStart w:id="2" w:name="OLE_LINK5"/>
      <w:r>
        <w:rPr>
          <w:rFonts w:hint="eastAsia" w:ascii="华文中宋" w:hAnsi="华文中宋" w:eastAsia="华文中宋" w:cs="华文中宋"/>
          <w:i w:val="0"/>
          <w:iCs w:val="0"/>
          <w:caps w:val="0"/>
          <w:color w:val="000000"/>
          <w:spacing w:val="0"/>
          <w:sz w:val="24"/>
          <w:szCs w:val="24"/>
          <w:lang w:val="en-US" w:eastAsia="zh-CN"/>
        </w:rPr>
        <w:t>1.发售对象：通过资格预审的潜在投标人（以华邦控股集团阳光招采平台信息推送为准）</w:t>
      </w:r>
    </w:p>
    <w:p w14:paraId="222C7777">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80" w:firstLineChars="200"/>
        <w:textAlignment w:val="auto"/>
        <w:rPr>
          <w:rFonts w:hint="eastAsia" w:ascii="华文中宋" w:hAnsi="华文中宋" w:eastAsia="华文中宋" w:cs="华文中宋"/>
          <w:i w:val="0"/>
          <w:iCs w:val="0"/>
          <w:caps w:val="0"/>
          <w:color w:val="000000"/>
          <w:spacing w:val="0"/>
          <w:sz w:val="24"/>
          <w:szCs w:val="24"/>
          <w:lang w:val="en-US" w:eastAsia="zh-CN"/>
        </w:rPr>
      </w:pPr>
      <w:r>
        <w:rPr>
          <w:rFonts w:hint="eastAsia" w:ascii="华文中宋" w:hAnsi="华文中宋" w:eastAsia="华文中宋" w:cs="华文中宋"/>
          <w:i w:val="0"/>
          <w:iCs w:val="0"/>
          <w:caps w:val="0"/>
          <w:color w:val="000000"/>
          <w:spacing w:val="0"/>
          <w:sz w:val="24"/>
          <w:szCs w:val="24"/>
          <w:lang w:val="en-US" w:eastAsia="zh-CN"/>
        </w:rPr>
        <w:t>2.发售时间：具体详见华邦控股集团阳光招采平台信息推送</w:t>
      </w:r>
    </w:p>
    <w:p w14:paraId="49A1F57F">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80" w:firstLineChars="200"/>
        <w:textAlignment w:val="auto"/>
        <w:rPr>
          <w:rFonts w:hint="eastAsia" w:ascii="华文中宋" w:hAnsi="华文中宋" w:eastAsia="华文中宋" w:cs="华文中宋"/>
          <w:i w:val="0"/>
          <w:iCs w:val="0"/>
          <w:caps w:val="0"/>
          <w:color w:val="000000"/>
          <w:spacing w:val="0"/>
          <w:sz w:val="24"/>
          <w:szCs w:val="24"/>
          <w:lang w:val="en-US" w:eastAsia="zh-CN"/>
        </w:rPr>
      </w:pPr>
      <w:r>
        <w:rPr>
          <w:rFonts w:hint="eastAsia" w:ascii="华文中宋" w:hAnsi="华文中宋" w:eastAsia="华文中宋" w:cs="华文中宋"/>
          <w:i w:val="0"/>
          <w:iCs w:val="0"/>
          <w:caps w:val="0"/>
          <w:color w:val="000000"/>
          <w:spacing w:val="0"/>
          <w:sz w:val="24"/>
          <w:szCs w:val="24"/>
          <w:lang w:val="en-US" w:eastAsia="zh-CN"/>
        </w:rPr>
        <w:t>3.发售方式：具体详见华邦控股集团阳光招采平台信息推送</w:t>
      </w:r>
    </w:p>
    <w:bookmarkEnd w:id="2"/>
    <w:p w14:paraId="4D147FD3">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textAlignment w:val="auto"/>
        <w:rPr>
          <w:rFonts w:hint="eastAsia" w:ascii="华文中宋" w:hAnsi="华文中宋" w:eastAsia="华文中宋" w:cs="华文中宋"/>
          <w:b/>
          <w:color w:val="000000" w:themeColor="text1"/>
          <w:sz w:val="24"/>
          <w:szCs w:val="24"/>
          <w14:textFill>
            <w14:solidFill>
              <w14:schemeClr w14:val="tx1"/>
            </w14:solidFill>
          </w14:textFill>
        </w:rPr>
      </w:pPr>
      <w:r>
        <w:rPr>
          <w:rFonts w:hint="eastAsia" w:ascii="华文中宋" w:hAnsi="华文中宋" w:eastAsia="华文中宋" w:cs="华文中宋"/>
          <w:b/>
          <w:color w:val="000000" w:themeColor="text1"/>
          <w:sz w:val="24"/>
          <w:szCs w:val="24"/>
          <w14:textFill>
            <w14:solidFill>
              <w14:schemeClr w14:val="tx1"/>
            </w14:solidFill>
          </w14:textFill>
        </w:rPr>
        <w:t>十</w:t>
      </w:r>
      <w:r>
        <w:rPr>
          <w:rFonts w:hint="eastAsia" w:ascii="华文中宋" w:hAnsi="华文中宋" w:eastAsia="华文中宋" w:cs="华文中宋"/>
          <w:b/>
          <w:color w:val="000000" w:themeColor="text1"/>
          <w:sz w:val="24"/>
          <w:szCs w:val="24"/>
          <w:lang w:val="en-US" w:eastAsia="zh-CN"/>
          <w14:textFill>
            <w14:solidFill>
              <w14:schemeClr w14:val="tx1"/>
            </w14:solidFill>
          </w14:textFill>
        </w:rPr>
        <w:t>二</w:t>
      </w:r>
      <w:r>
        <w:rPr>
          <w:rFonts w:hint="eastAsia" w:ascii="华文中宋" w:hAnsi="华文中宋" w:eastAsia="华文中宋" w:cs="华文中宋"/>
          <w:b/>
          <w:color w:val="000000" w:themeColor="text1"/>
          <w:sz w:val="24"/>
          <w:szCs w:val="24"/>
          <w14:textFill>
            <w14:solidFill>
              <w14:schemeClr w14:val="tx1"/>
            </w14:solidFill>
          </w14:textFill>
        </w:rPr>
        <w:t>、投标文件的递交和开标</w:t>
      </w:r>
    </w:p>
    <w:p w14:paraId="60DF649B">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80" w:firstLineChars="200"/>
        <w:textAlignment w:val="auto"/>
        <w:rPr>
          <w:rFonts w:hint="eastAsia" w:ascii="华文中宋" w:hAnsi="华文中宋" w:eastAsia="华文中宋" w:cs="华文中宋"/>
          <w:i w:val="0"/>
          <w:iCs w:val="0"/>
          <w:caps w:val="0"/>
          <w:color w:val="000000"/>
          <w:spacing w:val="0"/>
          <w:sz w:val="24"/>
          <w:szCs w:val="24"/>
          <w:lang w:val="en-US" w:eastAsia="zh-CN"/>
        </w:rPr>
      </w:pPr>
      <w:bookmarkStart w:id="3" w:name="OLE_LINK6"/>
      <w:r>
        <w:rPr>
          <w:rFonts w:hint="eastAsia" w:ascii="华文中宋" w:hAnsi="华文中宋" w:eastAsia="华文中宋" w:cs="华文中宋"/>
          <w:i w:val="0"/>
          <w:iCs w:val="0"/>
          <w:caps w:val="0"/>
          <w:color w:val="000000"/>
          <w:spacing w:val="0"/>
          <w:sz w:val="24"/>
          <w:szCs w:val="24"/>
          <w:lang w:val="en-US" w:eastAsia="zh-CN"/>
        </w:rPr>
        <w:t xml:space="preserve">1.投标截止时间：具体详见华邦控股集团阳光招采平台信息推送 </w:t>
      </w:r>
    </w:p>
    <w:p w14:paraId="1BD5A6BC">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80" w:firstLineChars="200"/>
        <w:textAlignment w:val="auto"/>
        <w:rPr>
          <w:rFonts w:hint="eastAsia" w:ascii="华文中宋" w:hAnsi="华文中宋" w:eastAsia="华文中宋" w:cs="华文中宋"/>
          <w:i w:val="0"/>
          <w:iCs w:val="0"/>
          <w:caps w:val="0"/>
          <w:color w:val="000000"/>
          <w:spacing w:val="0"/>
          <w:sz w:val="24"/>
          <w:szCs w:val="24"/>
          <w:lang w:val="en-US" w:eastAsia="zh-CN"/>
        </w:rPr>
      </w:pPr>
      <w:r>
        <w:rPr>
          <w:rFonts w:hint="eastAsia" w:ascii="华文中宋" w:hAnsi="华文中宋" w:eastAsia="华文中宋" w:cs="华文中宋"/>
          <w:i w:val="0"/>
          <w:iCs w:val="0"/>
          <w:caps w:val="0"/>
          <w:color w:val="000000"/>
          <w:spacing w:val="0"/>
          <w:sz w:val="24"/>
          <w:szCs w:val="24"/>
          <w:lang w:val="en-US" w:eastAsia="zh-CN"/>
        </w:rPr>
        <w:t>2.电子投标文件：开标时间截止前请将投标文件上传至华邦控股集团阳光招采平台。（本次招标无需递交纸质版投标文件，电子版文件要求清晰完整）。</w:t>
      </w:r>
    </w:p>
    <w:p w14:paraId="40B558AC">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80" w:firstLineChars="200"/>
        <w:textAlignment w:val="auto"/>
        <w:rPr>
          <w:rFonts w:hint="eastAsia" w:ascii="华文中宋" w:hAnsi="华文中宋" w:eastAsia="华文中宋" w:cs="华文中宋"/>
          <w:i w:val="0"/>
          <w:iCs w:val="0"/>
          <w:caps w:val="0"/>
          <w:color w:val="000000"/>
          <w:spacing w:val="0"/>
          <w:sz w:val="24"/>
          <w:szCs w:val="24"/>
          <w:lang w:val="en-US" w:eastAsia="zh-CN"/>
        </w:rPr>
      </w:pPr>
      <w:r>
        <w:rPr>
          <w:rFonts w:hint="eastAsia" w:ascii="华文中宋" w:hAnsi="华文中宋" w:eastAsia="华文中宋" w:cs="华文中宋"/>
          <w:i w:val="0"/>
          <w:iCs w:val="0"/>
          <w:caps w:val="0"/>
          <w:color w:val="000000"/>
          <w:spacing w:val="0"/>
          <w:sz w:val="24"/>
          <w:szCs w:val="24"/>
          <w:lang w:val="en-US" w:eastAsia="zh-CN"/>
        </w:rPr>
        <w:t xml:space="preserve">3.开标时间：详见招标文件。 </w:t>
      </w:r>
    </w:p>
    <w:p w14:paraId="0E361859">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80" w:firstLineChars="200"/>
        <w:textAlignment w:val="auto"/>
        <w:rPr>
          <w:rFonts w:hint="eastAsia" w:ascii="华文中宋" w:hAnsi="华文中宋" w:eastAsia="华文中宋" w:cs="华文中宋"/>
          <w:i w:val="0"/>
          <w:iCs w:val="0"/>
          <w:caps w:val="0"/>
          <w:color w:val="000000"/>
          <w:spacing w:val="0"/>
          <w:sz w:val="24"/>
          <w:szCs w:val="24"/>
          <w:lang w:val="en-US" w:eastAsia="zh-CN"/>
        </w:rPr>
      </w:pPr>
      <w:r>
        <w:rPr>
          <w:rFonts w:hint="eastAsia" w:ascii="华文中宋" w:hAnsi="华文中宋" w:eastAsia="华文中宋" w:cs="华文中宋"/>
          <w:i w:val="0"/>
          <w:iCs w:val="0"/>
          <w:caps w:val="0"/>
          <w:color w:val="000000"/>
          <w:spacing w:val="0"/>
          <w:sz w:val="24"/>
          <w:szCs w:val="24"/>
          <w:lang w:val="en-US" w:eastAsia="zh-CN"/>
        </w:rPr>
        <w:t>4.开标地点：腾讯会议app视频开标。</w:t>
      </w:r>
    </w:p>
    <w:bookmarkEnd w:id="3"/>
    <w:p w14:paraId="5FB7AE11">
      <w:pPr>
        <w:keepNext w:val="0"/>
        <w:keepLines w:val="0"/>
        <w:pageBreakBefore w:val="0"/>
        <w:kinsoku/>
        <w:wordWrap/>
        <w:overflowPunct/>
        <w:topLinePunct w:val="0"/>
        <w:autoSpaceDE/>
        <w:autoSpaceDN/>
        <w:bidi w:val="0"/>
        <w:adjustRightInd/>
        <w:spacing w:line="500" w:lineRule="exact"/>
        <w:textAlignment w:val="auto"/>
        <w:rPr>
          <w:rFonts w:hint="eastAsia" w:ascii="华文中宋" w:hAnsi="华文中宋" w:eastAsia="华文中宋" w:cs="华文中宋"/>
          <w:b/>
          <w:bCs/>
          <w:color w:val="000000" w:themeColor="text1"/>
          <w:sz w:val="24"/>
          <w:szCs w:val="24"/>
          <w14:textFill>
            <w14:solidFill>
              <w14:schemeClr w14:val="tx1"/>
            </w14:solidFill>
          </w14:textFill>
        </w:rPr>
      </w:pPr>
      <w:r>
        <w:rPr>
          <w:rFonts w:hint="eastAsia" w:ascii="华文中宋" w:hAnsi="华文中宋" w:eastAsia="华文中宋" w:cs="华文中宋"/>
          <w:b/>
          <w:bCs/>
          <w:color w:val="000000" w:themeColor="text1"/>
          <w:sz w:val="24"/>
          <w:szCs w:val="24"/>
          <w14:textFill>
            <w14:solidFill>
              <w14:schemeClr w14:val="tx1"/>
            </w14:solidFill>
          </w14:textFill>
        </w:rPr>
        <w:t>十</w:t>
      </w:r>
      <w:r>
        <w:rPr>
          <w:rFonts w:hint="eastAsia" w:ascii="华文中宋" w:hAnsi="华文中宋" w:eastAsia="华文中宋" w:cs="华文中宋"/>
          <w:b/>
          <w:bCs/>
          <w:color w:val="000000" w:themeColor="text1"/>
          <w:sz w:val="24"/>
          <w:szCs w:val="24"/>
          <w:lang w:val="en-US" w:eastAsia="zh-CN"/>
          <w14:textFill>
            <w14:solidFill>
              <w14:schemeClr w14:val="tx1"/>
            </w14:solidFill>
          </w14:textFill>
        </w:rPr>
        <w:t>三</w:t>
      </w:r>
      <w:r>
        <w:rPr>
          <w:rFonts w:hint="eastAsia" w:ascii="华文中宋" w:hAnsi="华文中宋" w:eastAsia="华文中宋" w:cs="华文中宋"/>
          <w:b/>
          <w:bCs/>
          <w:color w:val="000000" w:themeColor="text1"/>
          <w:sz w:val="24"/>
          <w:szCs w:val="24"/>
          <w14:textFill>
            <w14:solidFill>
              <w14:schemeClr w14:val="tx1"/>
            </w14:solidFill>
          </w14:textFill>
        </w:rPr>
        <w:t>、踏勘现场</w:t>
      </w:r>
    </w:p>
    <w:p w14:paraId="7705B5B7">
      <w:pPr>
        <w:pStyle w:val="4"/>
        <w:keepNext w:val="0"/>
        <w:keepLines w:val="0"/>
        <w:widowControl/>
        <w:suppressLineNumbers w:val="0"/>
        <w:ind w:left="0" w:firstLine="0"/>
        <w:rPr>
          <w:rFonts w:hint="eastAsia" w:ascii="华文中宋" w:hAnsi="华文中宋" w:eastAsia="华文中宋" w:cs="华文中宋"/>
          <w:i w:val="0"/>
          <w:iCs w:val="0"/>
          <w:caps w:val="0"/>
          <w:color w:val="000000"/>
          <w:spacing w:val="0"/>
          <w:sz w:val="24"/>
          <w:szCs w:val="24"/>
        </w:rPr>
      </w:pPr>
      <w:r>
        <w:rPr>
          <w:rFonts w:hint="eastAsia" w:ascii="华文中宋" w:hAnsi="华文中宋" w:eastAsia="华文中宋" w:cs="华文中宋"/>
          <w:i w:val="0"/>
          <w:iCs w:val="0"/>
          <w:caps w:val="0"/>
          <w:color w:val="000000"/>
          <w:spacing w:val="0"/>
          <w:sz w:val="24"/>
          <w:szCs w:val="24"/>
          <w:lang w:val="en-US" w:eastAsia="zh-CN"/>
        </w:rPr>
        <w:t>由投标单位自行组织踏勘，并承担相关费用，踏勘时出现人身及财产损伤，招标人概不负责，标的物参考运抵地为：工程机械产业园二期项目施工现场</w:t>
      </w:r>
      <w:r>
        <w:rPr>
          <w:rFonts w:hint="eastAsia" w:ascii="华文中宋" w:hAnsi="华文中宋" w:eastAsia="华文中宋" w:cs="华文中宋"/>
          <w:i w:val="0"/>
          <w:iCs w:val="0"/>
          <w:caps w:val="0"/>
          <w:color w:val="000000"/>
          <w:spacing w:val="0"/>
          <w:sz w:val="24"/>
          <w:szCs w:val="24"/>
        </w:rPr>
        <w:t>（联系人：</w:t>
      </w:r>
      <w:r>
        <w:rPr>
          <w:rFonts w:hint="eastAsia" w:ascii="华文中宋" w:hAnsi="华文中宋" w:eastAsia="华文中宋" w:cs="华文中宋"/>
          <w:i w:val="0"/>
          <w:iCs w:val="0"/>
          <w:caps w:val="0"/>
          <w:color w:val="000000"/>
          <w:spacing w:val="0"/>
          <w:sz w:val="24"/>
          <w:szCs w:val="24"/>
          <w:lang w:val="en-US" w:eastAsia="zh-CN"/>
        </w:rPr>
        <w:t>刘佩</w:t>
      </w:r>
      <w:r>
        <w:rPr>
          <w:rFonts w:hint="eastAsia" w:ascii="华文中宋" w:hAnsi="华文中宋" w:eastAsia="华文中宋" w:cs="华文中宋"/>
          <w:i w:val="0"/>
          <w:iCs w:val="0"/>
          <w:caps w:val="0"/>
          <w:color w:val="000000"/>
          <w:spacing w:val="0"/>
          <w:sz w:val="24"/>
          <w:szCs w:val="24"/>
        </w:rPr>
        <w:t xml:space="preserve"> </w:t>
      </w:r>
      <w:r>
        <w:rPr>
          <w:rFonts w:hint="eastAsia" w:ascii="华文中宋" w:hAnsi="华文中宋" w:eastAsia="华文中宋" w:cs="华文中宋"/>
          <w:i w:val="0"/>
          <w:iCs w:val="0"/>
          <w:caps w:val="0"/>
          <w:color w:val="000000"/>
          <w:spacing w:val="0"/>
          <w:sz w:val="24"/>
          <w:szCs w:val="24"/>
          <w:lang w:val="en-US" w:eastAsia="zh-CN"/>
        </w:rPr>
        <w:t>13808547670</w:t>
      </w:r>
      <w:r>
        <w:rPr>
          <w:rFonts w:hint="eastAsia" w:ascii="华文中宋" w:hAnsi="华文中宋" w:eastAsia="华文中宋" w:cs="华文中宋"/>
          <w:i w:val="0"/>
          <w:iCs w:val="0"/>
          <w:caps w:val="0"/>
          <w:color w:val="000000"/>
          <w:spacing w:val="0"/>
          <w:sz w:val="24"/>
          <w:szCs w:val="24"/>
        </w:rPr>
        <w:t>）</w:t>
      </w:r>
    </w:p>
    <w:p w14:paraId="0778B82D">
      <w:pPr>
        <w:keepNext w:val="0"/>
        <w:keepLines w:val="0"/>
        <w:pageBreakBefore w:val="0"/>
        <w:kinsoku/>
        <w:wordWrap/>
        <w:overflowPunct/>
        <w:topLinePunct w:val="0"/>
        <w:autoSpaceDE/>
        <w:autoSpaceDN/>
        <w:bidi w:val="0"/>
        <w:adjustRightInd/>
        <w:spacing w:line="500" w:lineRule="exact"/>
        <w:textAlignment w:val="auto"/>
        <w:rPr>
          <w:rFonts w:hint="eastAsia" w:ascii="华文中宋" w:hAnsi="华文中宋" w:eastAsia="华文中宋" w:cs="华文中宋"/>
          <w:b/>
          <w:bCs/>
          <w:color w:val="000000" w:themeColor="text1"/>
          <w:sz w:val="24"/>
          <w:szCs w:val="24"/>
          <w:highlight w:val="none"/>
          <w14:textFill>
            <w14:solidFill>
              <w14:schemeClr w14:val="tx1"/>
            </w14:solidFill>
          </w14:textFill>
        </w:rPr>
      </w:pPr>
      <w:r>
        <w:rPr>
          <w:rFonts w:hint="eastAsia" w:ascii="华文中宋" w:hAnsi="华文中宋" w:eastAsia="华文中宋" w:cs="华文中宋"/>
          <w:b/>
          <w:bCs/>
          <w:color w:val="000000" w:themeColor="text1"/>
          <w:sz w:val="24"/>
          <w:szCs w:val="24"/>
          <w:highlight w:val="none"/>
          <w14:textFill>
            <w14:solidFill>
              <w14:schemeClr w14:val="tx1"/>
            </w14:solidFill>
          </w14:textFill>
        </w:rPr>
        <w:t>十</w:t>
      </w:r>
      <w:r>
        <w:rPr>
          <w:rFonts w:hint="eastAsia" w:ascii="华文中宋" w:hAnsi="华文中宋" w:eastAsia="华文中宋" w:cs="华文中宋"/>
          <w:b/>
          <w:bCs/>
          <w:color w:val="000000" w:themeColor="text1"/>
          <w:sz w:val="24"/>
          <w:szCs w:val="24"/>
          <w:highlight w:val="none"/>
          <w:lang w:val="en-US" w:eastAsia="zh-CN"/>
          <w14:textFill>
            <w14:solidFill>
              <w14:schemeClr w14:val="tx1"/>
            </w14:solidFill>
          </w14:textFill>
        </w:rPr>
        <w:t>四</w:t>
      </w:r>
      <w:r>
        <w:rPr>
          <w:rFonts w:hint="eastAsia" w:ascii="华文中宋" w:hAnsi="华文中宋" w:eastAsia="华文中宋" w:cs="华文中宋"/>
          <w:b/>
          <w:bCs/>
          <w:color w:val="000000" w:themeColor="text1"/>
          <w:sz w:val="24"/>
          <w:szCs w:val="24"/>
          <w:highlight w:val="none"/>
          <w14:textFill>
            <w14:solidFill>
              <w14:schemeClr w14:val="tx1"/>
            </w14:solidFill>
          </w14:textFill>
        </w:rPr>
        <w:t>、联系人及联系方式</w:t>
      </w:r>
    </w:p>
    <w:p w14:paraId="1853C7BD">
      <w:pPr>
        <w:autoSpaceDE w:val="0"/>
        <w:autoSpaceDN w:val="0"/>
        <w:spacing w:line="360" w:lineRule="auto"/>
        <w:rPr>
          <w:rFonts w:hint="default" w:ascii="华文中宋" w:hAnsi="华文中宋" w:eastAsia="华文中宋" w:cs="华文中宋"/>
          <w:i w:val="0"/>
          <w:iCs w:val="0"/>
          <w:caps w:val="0"/>
          <w:color w:val="000000"/>
          <w:spacing w:val="0"/>
          <w:kern w:val="0"/>
          <w:sz w:val="24"/>
          <w:szCs w:val="24"/>
          <w:lang w:val="en-US" w:eastAsia="zh-CN" w:bidi="ar-SA"/>
        </w:rPr>
      </w:pPr>
      <w:bookmarkStart w:id="4" w:name="OLE_LINK8"/>
      <w:r>
        <w:rPr>
          <w:rFonts w:hint="eastAsia" w:ascii="华文中宋" w:hAnsi="华文中宋" w:eastAsia="华文中宋" w:cs="华文中宋"/>
          <w:i w:val="0"/>
          <w:iCs w:val="0"/>
          <w:caps w:val="0"/>
          <w:color w:val="000000"/>
          <w:spacing w:val="0"/>
          <w:kern w:val="0"/>
          <w:sz w:val="24"/>
          <w:szCs w:val="24"/>
          <w:lang w:val="en-US" w:eastAsia="zh-CN" w:bidi="ar-SA"/>
        </w:rPr>
        <w:t>招 标 人： 华邦建投集团股份有限公司新疆分公司</w:t>
      </w:r>
    </w:p>
    <w:p w14:paraId="5A6C169C">
      <w:pPr>
        <w:autoSpaceDE w:val="0"/>
        <w:autoSpaceDN w:val="0"/>
        <w:spacing w:line="360" w:lineRule="auto"/>
        <w:rPr>
          <w:rFonts w:hint="default" w:ascii="华文中宋" w:hAnsi="华文中宋" w:eastAsia="华文中宋" w:cs="华文中宋"/>
          <w:i w:val="0"/>
          <w:iCs w:val="0"/>
          <w:caps w:val="0"/>
          <w:color w:val="000000"/>
          <w:spacing w:val="0"/>
          <w:kern w:val="0"/>
          <w:sz w:val="24"/>
          <w:szCs w:val="24"/>
          <w:lang w:val="en-US" w:eastAsia="zh-CN" w:bidi="ar-SA"/>
        </w:rPr>
      </w:pPr>
      <w:r>
        <w:rPr>
          <w:rFonts w:hint="eastAsia" w:ascii="华文中宋" w:hAnsi="华文中宋" w:eastAsia="华文中宋" w:cs="华文中宋"/>
          <w:i w:val="0"/>
          <w:iCs w:val="0"/>
          <w:caps w:val="0"/>
          <w:color w:val="000000"/>
          <w:spacing w:val="0"/>
          <w:kern w:val="0"/>
          <w:sz w:val="24"/>
          <w:szCs w:val="24"/>
          <w:lang w:val="en-US" w:eastAsia="zh-CN" w:bidi="ar-SA"/>
        </w:rPr>
        <w:t>地    址： 工程机械产业园二期项目经理部</w:t>
      </w:r>
    </w:p>
    <w:p w14:paraId="0419C764">
      <w:pPr>
        <w:autoSpaceDE w:val="0"/>
        <w:autoSpaceDN w:val="0"/>
        <w:spacing w:line="360" w:lineRule="auto"/>
        <w:rPr>
          <w:rFonts w:hint="eastAsia" w:ascii="华文中宋" w:hAnsi="华文中宋" w:eastAsia="华文中宋" w:cs="华文中宋"/>
          <w:i w:val="0"/>
          <w:iCs w:val="0"/>
          <w:caps w:val="0"/>
          <w:color w:val="000000"/>
          <w:spacing w:val="0"/>
          <w:kern w:val="0"/>
          <w:sz w:val="24"/>
          <w:szCs w:val="24"/>
          <w:lang w:val="en-US" w:eastAsia="zh-CN" w:bidi="ar-SA"/>
        </w:rPr>
      </w:pPr>
      <w:r>
        <w:rPr>
          <w:rFonts w:hint="eastAsia" w:ascii="华文中宋" w:hAnsi="华文中宋" w:eastAsia="华文中宋" w:cs="华文中宋"/>
          <w:i w:val="0"/>
          <w:iCs w:val="0"/>
          <w:caps w:val="0"/>
          <w:color w:val="000000"/>
          <w:spacing w:val="0"/>
          <w:kern w:val="0"/>
          <w:sz w:val="24"/>
          <w:szCs w:val="24"/>
          <w:lang w:val="en-US" w:eastAsia="zh-CN" w:bidi="ar-SA"/>
        </w:rPr>
        <w:t>联系方式：华邦建投集团股份有限公司（集团总部）企业注册审核联系人：韩经理（</w:t>
      </w:r>
      <w:r>
        <w:rPr>
          <w:rFonts w:ascii="宋体" w:hAnsi="宋体" w:eastAsia="宋体" w:cs="宋体"/>
          <w:sz w:val="24"/>
          <w:szCs w:val="24"/>
        </w:rPr>
        <w:t>17377328928</w:t>
      </w:r>
      <w:r>
        <w:rPr>
          <w:rFonts w:hint="eastAsia" w:ascii="华文中宋" w:hAnsi="华文中宋" w:eastAsia="华文中宋" w:cs="华文中宋"/>
          <w:i w:val="0"/>
          <w:iCs w:val="0"/>
          <w:caps w:val="0"/>
          <w:color w:val="000000"/>
          <w:spacing w:val="0"/>
          <w:kern w:val="0"/>
          <w:sz w:val="24"/>
          <w:szCs w:val="24"/>
          <w:lang w:val="en-US" w:eastAsia="zh-CN" w:bidi="ar-SA"/>
        </w:rPr>
        <w:t xml:space="preserve"> ）</w:t>
      </w:r>
    </w:p>
    <w:p w14:paraId="2E8B5AFE">
      <w:pPr>
        <w:autoSpaceDE w:val="0"/>
        <w:autoSpaceDN w:val="0"/>
        <w:spacing w:line="360" w:lineRule="auto"/>
        <w:rPr>
          <w:rFonts w:hint="eastAsia" w:ascii="华文中宋" w:hAnsi="华文中宋" w:eastAsia="华文中宋" w:cs="华文中宋"/>
          <w:i w:val="0"/>
          <w:iCs w:val="0"/>
          <w:caps w:val="0"/>
          <w:color w:val="000000"/>
          <w:spacing w:val="0"/>
          <w:kern w:val="0"/>
          <w:sz w:val="24"/>
          <w:szCs w:val="24"/>
          <w:lang w:val="en-US" w:eastAsia="zh-CN" w:bidi="ar-SA"/>
        </w:rPr>
      </w:pPr>
      <w:r>
        <w:rPr>
          <w:rFonts w:hint="eastAsia" w:ascii="华文中宋" w:hAnsi="华文中宋" w:eastAsia="华文中宋" w:cs="华文中宋"/>
          <w:i w:val="0"/>
          <w:iCs w:val="0"/>
          <w:caps w:val="0"/>
          <w:color w:val="000000"/>
          <w:spacing w:val="0"/>
          <w:kern w:val="0"/>
          <w:sz w:val="24"/>
          <w:szCs w:val="24"/>
          <w:lang w:val="en-US" w:eastAsia="zh-CN" w:bidi="ar-SA"/>
        </w:rPr>
        <w:t>西部中大建设有限公司（二级公司）资格预审联系人：闫  工（18152018660）</w:t>
      </w:r>
    </w:p>
    <w:p w14:paraId="1B3487ED">
      <w:pPr>
        <w:autoSpaceDE w:val="0"/>
        <w:autoSpaceDN w:val="0"/>
        <w:spacing w:line="360" w:lineRule="auto"/>
        <w:rPr>
          <w:rFonts w:hint="eastAsia" w:ascii="华文中宋" w:hAnsi="华文中宋" w:eastAsia="华文中宋" w:cs="华文中宋"/>
          <w:i w:val="0"/>
          <w:iCs w:val="0"/>
          <w:caps w:val="0"/>
          <w:color w:val="000000"/>
          <w:spacing w:val="0"/>
          <w:kern w:val="0"/>
          <w:sz w:val="24"/>
          <w:szCs w:val="24"/>
          <w:lang w:val="en-US" w:eastAsia="zh-CN" w:bidi="ar-SA"/>
        </w:rPr>
      </w:pPr>
      <w:r>
        <w:rPr>
          <w:rFonts w:hint="eastAsia" w:ascii="华文中宋" w:hAnsi="华文中宋" w:eastAsia="华文中宋" w:cs="华文中宋"/>
          <w:i w:val="0"/>
          <w:iCs w:val="0"/>
          <w:caps w:val="0"/>
          <w:color w:val="000000"/>
          <w:spacing w:val="0"/>
          <w:kern w:val="0"/>
          <w:sz w:val="24"/>
          <w:szCs w:val="24"/>
          <w:lang w:val="en-US" w:eastAsia="zh-CN" w:bidi="ar-SA"/>
        </w:rPr>
        <w:t xml:space="preserve">工程机械产业园二期项目部物资部：刘佩  （13808547670） </w:t>
      </w:r>
    </w:p>
    <w:bookmarkEnd w:id="4"/>
    <w:p w14:paraId="0C07562C">
      <w:pPr>
        <w:keepNext w:val="0"/>
        <w:keepLines w:val="0"/>
        <w:pageBreakBefore w:val="0"/>
        <w:kinsoku/>
        <w:wordWrap/>
        <w:overflowPunct/>
        <w:topLinePunct w:val="0"/>
        <w:autoSpaceDE/>
        <w:autoSpaceDN/>
        <w:bidi w:val="0"/>
        <w:adjustRightInd/>
        <w:spacing w:line="500" w:lineRule="exact"/>
        <w:textAlignment w:val="auto"/>
        <w:rPr>
          <w:rFonts w:hint="eastAsia" w:ascii="华文中宋" w:hAnsi="华文中宋" w:eastAsia="华文中宋" w:cs="华文中宋"/>
          <w:sz w:val="24"/>
          <w:szCs w:val="24"/>
          <w:lang w:eastAsia="zh-CN"/>
        </w:rPr>
      </w:pPr>
      <w:r>
        <w:rPr>
          <w:rFonts w:hint="eastAsia" w:ascii="华文中宋" w:hAnsi="华文中宋" w:eastAsia="华文中宋" w:cs="华文中宋"/>
          <w:b/>
          <w:bCs/>
          <w:color w:val="000000" w:themeColor="text1"/>
          <w:sz w:val="24"/>
          <w:szCs w:val="24"/>
          <w:highlight w:val="none"/>
          <w14:textFill>
            <w14:solidFill>
              <w14:schemeClr w14:val="tx1"/>
            </w14:solidFill>
          </w14:textFill>
        </w:rPr>
        <w:t>十五、华邦建投集团审计监察部监督电话及邮箱</w:t>
      </w:r>
    </w:p>
    <w:p w14:paraId="1D2C5141">
      <w:pPr>
        <w:pStyle w:val="4"/>
        <w:keepNext w:val="0"/>
        <w:keepLines w:val="0"/>
        <w:widowControl/>
        <w:suppressLineNumbers w:val="0"/>
        <w:rPr>
          <w:rFonts w:hint="default" w:ascii="华文中宋" w:hAnsi="华文中宋" w:eastAsia="华文中宋" w:cs="华文中宋"/>
          <w:i w:val="0"/>
          <w:iCs w:val="0"/>
          <w:caps w:val="0"/>
          <w:color w:val="000000"/>
          <w:spacing w:val="0"/>
          <w:kern w:val="0"/>
          <w:sz w:val="24"/>
          <w:szCs w:val="24"/>
          <w:lang w:val="en-US" w:eastAsia="zh-CN" w:bidi="ar-SA"/>
        </w:rPr>
      </w:pPr>
      <w:bookmarkStart w:id="5" w:name="_GoBack"/>
      <w:r>
        <w:rPr>
          <w:rFonts w:hint="eastAsia" w:ascii="华文中宋" w:hAnsi="华文中宋" w:eastAsia="华文中宋" w:cs="华文中宋"/>
          <w:i w:val="0"/>
          <w:iCs w:val="0"/>
          <w:caps w:val="0"/>
          <w:color w:val="000000"/>
          <w:spacing w:val="0"/>
          <w:kern w:val="0"/>
          <w:sz w:val="24"/>
          <w:szCs w:val="24"/>
          <w:lang w:val="en-US" w:eastAsia="zh-CN" w:bidi="ar-SA"/>
        </w:rPr>
        <w:t>1、</w:t>
      </w:r>
      <w:r>
        <w:rPr>
          <w:rFonts w:hint="default" w:ascii="华文中宋" w:hAnsi="华文中宋" w:eastAsia="华文中宋" w:cs="华文中宋"/>
          <w:i w:val="0"/>
          <w:iCs w:val="0"/>
          <w:caps w:val="0"/>
          <w:color w:val="000000"/>
          <w:spacing w:val="0"/>
          <w:kern w:val="0"/>
          <w:sz w:val="24"/>
          <w:szCs w:val="24"/>
          <w:lang w:val="en-US" w:eastAsia="zh-CN" w:bidi="ar-SA"/>
        </w:rPr>
        <w:t>举报热线：</w:t>
      </w:r>
      <w:r>
        <w:rPr>
          <w:rFonts w:hint="eastAsia" w:ascii="华文中宋" w:hAnsi="华文中宋" w:eastAsia="华文中宋" w:cs="华文中宋"/>
          <w:i w:val="0"/>
          <w:iCs w:val="0"/>
          <w:caps w:val="0"/>
          <w:color w:val="000000"/>
          <w:spacing w:val="0"/>
          <w:kern w:val="0"/>
          <w:sz w:val="24"/>
          <w:szCs w:val="24"/>
          <w:lang w:val="en-US" w:eastAsia="zh-CN" w:bidi="ar-SA"/>
        </w:rPr>
        <w:t xml:space="preserve">02039684888,18607814431（微信同号） </w:t>
      </w:r>
    </w:p>
    <w:p w14:paraId="2D3D02B6">
      <w:pPr>
        <w:pStyle w:val="4"/>
        <w:keepNext w:val="0"/>
        <w:keepLines w:val="0"/>
        <w:widowControl/>
        <w:suppressLineNumbers w:val="0"/>
        <w:rPr>
          <w:rFonts w:hint="default" w:ascii="华文中宋" w:hAnsi="华文中宋" w:eastAsia="华文中宋" w:cs="华文中宋"/>
          <w:i w:val="0"/>
          <w:iCs w:val="0"/>
          <w:caps w:val="0"/>
          <w:color w:val="000000"/>
          <w:spacing w:val="0"/>
          <w:kern w:val="0"/>
          <w:sz w:val="24"/>
          <w:szCs w:val="24"/>
          <w:lang w:val="en-US" w:eastAsia="zh-CN" w:bidi="ar-SA"/>
        </w:rPr>
      </w:pPr>
      <w:r>
        <w:rPr>
          <w:rFonts w:hint="eastAsia" w:ascii="华文中宋" w:hAnsi="华文中宋" w:eastAsia="华文中宋" w:cs="华文中宋"/>
          <w:i w:val="0"/>
          <w:iCs w:val="0"/>
          <w:caps w:val="0"/>
          <w:color w:val="000000"/>
          <w:spacing w:val="0"/>
          <w:kern w:val="0"/>
          <w:sz w:val="24"/>
          <w:szCs w:val="24"/>
          <w:lang w:val="en-US" w:eastAsia="zh-CN" w:bidi="ar-SA"/>
        </w:rPr>
        <w:t>2、</w:t>
      </w:r>
      <w:r>
        <w:rPr>
          <w:rFonts w:hint="default" w:ascii="华文中宋" w:hAnsi="华文中宋" w:eastAsia="华文中宋" w:cs="华文中宋"/>
          <w:i w:val="0"/>
          <w:iCs w:val="0"/>
          <w:caps w:val="0"/>
          <w:color w:val="000000"/>
          <w:spacing w:val="0"/>
          <w:kern w:val="0"/>
          <w:sz w:val="24"/>
          <w:szCs w:val="24"/>
          <w:lang w:val="en-US" w:eastAsia="zh-CN" w:bidi="ar-SA"/>
        </w:rPr>
        <w:t>举报邮箱：</w:t>
      </w:r>
      <w:r>
        <w:rPr>
          <w:rFonts w:hint="eastAsia" w:ascii="华文中宋" w:hAnsi="华文中宋" w:eastAsia="华文中宋" w:cs="华文中宋"/>
          <w:i w:val="0"/>
          <w:iCs w:val="0"/>
          <w:caps w:val="0"/>
          <w:color w:val="000000"/>
          <w:spacing w:val="0"/>
          <w:kern w:val="0"/>
          <w:sz w:val="24"/>
          <w:szCs w:val="24"/>
          <w:lang w:val="en-US" w:eastAsia="zh-CN" w:bidi="ar-SA"/>
        </w:rPr>
        <w:t>jiancha@hbjtjtgf.com</w:t>
      </w:r>
    </w:p>
    <w:p w14:paraId="3BA7C513">
      <w:pPr>
        <w:pStyle w:val="4"/>
        <w:keepNext w:val="0"/>
        <w:keepLines w:val="0"/>
        <w:widowControl/>
        <w:suppressLineNumbers w:val="0"/>
        <w:rPr>
          <w:rFonts w:hint="eastAsia" w:ascii="华文中宋" w:hAnsi="华文中宋" w:eastAsia="华文中宋" w:cs="华文中宋"/>
          <w:i w:val="0"/>
          <w:iCs w:val="0"/>
          <w:caps w:val="0"/>
          <w:color w:val="000000"/>
          <w:spacing w:val="0"/>
          <w:kern w:val="0"/>
          <w:sz w:val="24"/>
          <w:szCs w:val="24"/>
          <w:lang w:val="en-US" w:eastAsia="zh-CN" w:bidi="ar-SA"/>
        </w:rPr>
      </w:pPr>
      <w:r>
        <w:rPr>
          <w:rFonts w:hint="eastAsia" w:ascii="华文中宋" w:hAnsi="华文中宋" w:eastAsia="华文中宋" w:cs="华文中宋"/>
          <w:i w:val="0"/>
          <w:iCs w:val="0"/>
          <w:caps w:val="0"/>
          <w:color w:val="000000"/>
          <w:spacing w:val="0"/>
          <w:kern w:val="0"/>
          <w:sz w:val="24"/>
          <w:szCs w:val="24"/>
          <w:lang w:val="en-US" w:eastAsia="zh-CN" w:bidi="ar-SA"/>
        </w:rPr>
        <w:t>3、</w:t>
      </w:r>
      <w:r>
        <w:rPr>
          <w:rFonts w:hint="default" w:ascii="华文中宋" w:hAnsi="华文中宋" w:eastAsia="华文中宋" w:cs="华文中宋"/>
          <w:i w:val="0"/>
          <w:iCs w:val="0"/>
          <w:caps w:val="0"/>
          <w:color w:val="000000"/>
          <w:spacing w:val="0"/>
          <w:kern w:val="0"/>
          <w:sz w:val="24"/>
          <w:szCs w:val="24"/>
          <w:lang w:val="en-US" w:eastAsia="zh-CN" w:bidi="ar-SA"/>
        </w:rPr>
        <w:t>举报地址：</w:t>
      </w:r>
      <w:r>
        <w:rPr>
          <w:rFonts w:hint="eastAsia" w:ascii="华文中宋" w:hAnsi="华文中宋" w:eastAsia="华文中宋" w:cs="华文中宋"/>
          <w:i w:val="0"/>
          <w:iCs w:val="0"/>
          <w:caps w:val="0"/>
          <w:color w:val="000000"/>
          <w:spacing w:val="0"/>
          <w:kern w:val="0"/>
          <w:sz w:val="24"/>
          <w:szCs w:val="24"/>
          <w:lang w:val="en-US" w:eastAsia="zh-CN" w:bidi="ar-SA"/>
        </w:rPr>
        <w:t>广东省广州市越秀区沿江东路408号港口中心裙楼华邦建投集团审计监察部</w:t>
      </w:r>
    </w:p>
    <w:bookmarkEnd w:id="5"/>
    <w:p w14:paraId="5F192AA0">
      <w:pPr>
        <w:pStyle w:val="2"/>
        <w:keepNext w:val="0"/>
        <w:keepLines w:val="0"/>
        <w:pageBreakBefore w:val="0"/>
        <w:kinsoku/>
        <w:wordWrap/>
        <w:overflowPunct/>
        <w:topLinePunct w:val="0"/>
        <w:autoSpaceDE/>
        <w:autoSpaceDN/>
        <w:bidi w:val="0"/>
        <w:adjustRightInd/>
        <w:spacing w:line="500" w:lineRule="exact"/>
        <w:textAlignment w:val="auto"/>
        <w:rPr>
          <w:rFonts w:hint="eastAsia" w:ascii="华文中宋" w:hAnsi="华文中宋" w:eastAsia="华文中宋" w:cs="华文中宋"/>
          <w:color w:val="000000" w:themeColor="text1"/>
          <w:sz w:val="24"/>
          <w:szCs w:val="24"/>
          <w14:textFill>
            <w14:solidFill>
              <w14:schemeClr w14:val="tx1"/>
            </w14:solidFill>
          </w14:textFill>
        </w:rPr>
      </w:pPr>
    </w:p>
    <w:p w14:paraId="59F634D7">
      <w:pPr>
        <w:keepNext w:val="0"/>
        <w:keepLines w:val="0"/>
        <w:pageBreakBefore w:val="0"/>
        <w:kinsoku/>
        <w:wordWrap/>
        <w:overflowPunct/>
        <w:topLinePunct w:val="0"/>
        <w:autoSpaceDE/>
        <w:autoSpaceDN/>
        <w:bidi w:val="0"/>
        <w:adjustRightInd/>
        <w:spacing w:line="500" w:lineRule="exact"/>
        <w:textAlignment w:val="auto"/>
        <w:rPr>
          <w:rFonts w:hint="eastAsia" w:ascii="华文中宋" w:hAnsi="华文中宋" w:eastAsia="华文中宋" w:cs="华文中宋"/>
          <w:sz w:val="24"/>
          <w:szCs w:val="24"/>
        </w:rPr>
      </w:pPr>
    </w:p>
    <w:p w14:paraId="1E6C4227">
      <w:pPr>
        <w:keepNext w:val="0"/>
        <w:keepLines w:val="0"/>
        <w:pageBreakBefore w:val="0"/>
        <w:kinsoku/>
        <w:wordWrap/>
        <w:overflowPunct/>
        <w:topLinePunct w:val="0"/>
        <w:autoSpaceDE/>
        <w:autoSpaceDN/>
        <w:bidi w:val="0"/>
        <w:adjustRightInd/>
        <w:spacing w:line="500" w:lineRule="exact"/>
        <w:ind w:firstLine="3600" w:firstLineChars="1500"/>
        <w:textAlignment w:val="auto"/>
        <w:rPr>
          <w:rFonts w:hint="eastAsia" w:ascii="华文中宋" w:hAnsi="华文中宋" w:eastAsia="华文中宋" w:cs="华文中宋"/>
          <w:color w:val="000000" w:themeColor="text1"/>
          <w:sz w:val="24"/>
          <w:szCs w:val="24"/>
          <w14:textFill>
            <w14:solidFill>
              <w14:schemeClr w14:val="tx1"/>
            </w14:solidFill>
          </w14:textFill>
        </w:rPr>
      </w:pPr>
      <w:r>
        <w:rPr>
          <w:rFonts w:hint="eastAsia" w:ascii="华文中宋" w:hAnsi="华文中宋" w:eastAsia="华文中宋" w:cs="华文中宋"/>
          <w:color w:val="000000" w:themeColor="text1"/>
          <w:sz w:val="24"/>
          <w:szCs w:val="24"/>
          <w14:textFill>
            <w14:solidFill>
              <w14:schemeClr w14:val="tx1"/>
            </w14:solidFill>
          </w14:textFill>
        </w:rPr>
        <w:t>华邦建投集团股份有限公司</w:t>
      </w:r>
    </w:p>
    <w:p w14:paraId="74FB0B8E">
      <w:pPr>
        <w:keepNext w:val="0"/>
        <w:keepLines w:val="0"/>
        <w:pageBreakBefore w:val="0"/>
        <w:kinsoku/>
        <w:wordWrap/>
        <w:overflowPunct/>
        <w:topLinePunct w:val="0"/>
        <w:autoSpaceDE/>
        <w:autoSpaceDN/>
        <w:bidi w:val="0"/>
        <w:adjustRightInd/>
        <w:spacing w:line="500" w:lineRule="exact"/>
        <w:ind w:left="4312" w:leftChars="1596" w:hanging="960" w:hangingChars="400"/>
        <w:jc w:val="left"/>
        <w:textAlignment w:val="auto"/>
        <w:rPr>
          <w:rFonts w:hint="eastAsia" w:ascii="华文中宋" w:hAnsi="华文中宋" w:eastAsia="华文中宋" w:cs="华文中宋"/>
          <w:color w:val="000000" w:themeColor="text1"/>
          <w:sz w:val="24"/>
          <w:szCs w:val="24"/>
          <w14:textFill>
            <w14:solidFill>
              <w14:schemeClr w14:val="tx1"/>
            </w14:solidFill>
          </w14:textFill>
        </w:rPr>
      </w:pPr>
      <w:r>
        <w:rPr>
          <w:rFonts w:hint="eastAsia" w:ascii="华文中宋" w:hAnsi="华文中宋" w:eastAsia="华文中宋" w:cs="华文中宋"/>
          <w:color w:val="000000" w:themeColor="text1"/>
          <w:sz w:val="24"/>
          <w:szCs w:val="24"/>
          <w:lang w:val="en-US" w:eastAsia="zh-CN"/>
          <w14:textFill>
            <w14:solidFill>
              <w14:schemeClr w14:val="tx1"/>
            </w14:solidFill>
          </w14:textFill>
        </w:rPr>
        <w:t>工程机械产业园二期</w:t>
      </w:r>
      <w:r>
        <w:rPr>
          <w:rFonts w:hint="eastAsia" w:ascii="华文中宋" w:hAnsi="华文中宋" w:eastAsia="华文中宋" w:cs="华文中宋"/>
          <w:color w:val="000000" w:themeColor="text1"/>
          <w:sz w:val="24"/>
          <w:szCs w:val="24"/>
          <w:lang w:eastAsia="zh-CN"/>
          <w14:textFill>
            <w14:solidFill>
              <w14:schemeClr w14:val="tx1"/>
            </w14:solidFill>
          </w14:textFill>
        </w:rPr>
        <w:t>项目</w:t>
      </w:r>
      <w:r>
        <w:rPr>
          <w:rFonts w:hint="eastAsia" w:ascii="华文中宋" w:hAnsi="华文中宋" w:eastAsia="华文中宋" w:cs="华文中宋"/>
          <w:color w:val="000000" w:themeColor="text1"/>
          <w:sz w:val="24"/>
          <w:szCs w:val="24"/>
          <w:lang w:val="en-US" w:eastAsia="zh-CN"/>
          <w14:textFill>
            <w14:solidFill>
              <w14:schemeClr w14:val="tx1"/>
            </w14:solidFill>
          </w14:textFill>
        </w:rPr>
        <w:t>经理部</w:t>
      </w:r>
      <w:r>
        <w:rPr>
          <w:rFonts w:hint="eastAsia" w:ascii="华文中宋" w:hAnsi="华文中宋" w:eastAsia="华文中宋" w:cs="华文中宋"/>
          <w:color w:val="000000" w:themeColor="text1"/>
          <w:sz w:val="24"/>
          <w:szCs w:val="24"/>
          <w14:textFill>
            <w14:solidFill>
              <w14:schemeClr w14:val="tx1"/>
            </w14:solidFill>
          </w14:textFill>
        </w:rPr>
        <w:t xml:space="preserve">                 </w:t>
      </w:r>
    </w:p>
    <w:p w14:paraId="560D634C">
      <w:pPr>
        <w:keepNext w:val="0"/>
        <w:keepLines w:val="0"/>
        <w:pageBreakBefore w:val="0"/>
        <w:kinsoku/>
        <w:wordWrap/>
        <w:overflowPunct/>
        <w:topLinePunct w:val="0"/>
        <w:autoSpaceDE/>
        <w:autoSpaceDN/>
        <w:bidi w:val="0"/>
        <w:adjustRightInd/>
        <w:spacing w:line="500" w:lineRule="exact"/>
        <w:ind w:left="4310" w:leftChars="1938" w:hanging="240" w:hangingChars="100"/>
        <w:jc w:val="left"/>
        <w:textAlignment w:val="auto"/>
        <w:rPr>
          <w:rFonts w:hint="eastAsia" w:ascii="华文中宋" w:hAnsi="华文中宋" w:eastAsia="华文中宋" w:cs="华文中宋"/>
          <w:color w:val="000000" w:themeColor="text1"/>
          <w:sz w:val="24"/>
          <w:szCs w:val="24"/>
          <w14:textFill>
            <w14:solidFill>
              <w14:schemeClr w14:val="tx1"/>
            </w14:solidFill>
          </w14:textFill>
        </w:rPr>
      </w:pPr>
      <w:r>
        <w:rPr>
          <w:rFonts w:hint="eastAsia" w:ascii="华文中宋" w:hAnsi="华文中宋" w:eastAsia="华文中宋" w:cs="华文中宋"/>
          <w:color w:val="000000" w:themeColor="text1"/>
          <w:sz w:val="24"/>
          <w:szCs w:val="24"/>
          <w14:textFill>
            <w14:solidFill>
              <w14:schemeClr w14:val="tx1"/>
            </w14:solidFill>
          </w14:textFill>
        </w:rPr>
        <w:t>202</w:t>
      </w:r>
      <w:r>
        <w:rPr>
          <w:rFonts w:hint="eastAsia" w:ascii="华文中宋" w:hAnsi="华文中宋" w:eastAsia="华文中宋" w:cs="华文中宋"/>
          <w:color w:val="000000" w:themeColor="text1"/>
          <w:sz w:val="24"/>
          <w:szCs w:val="24"/>
          <w:lang w:val="en-US" w:eastAsia="zh-CN"/>
          <w14:textFill>
            <w14:solidFill>
              <w14:schemeClr w14:val="tx1"/>
            </w14:solidFill>
          </w14:textFill>
        </w:rPr>
        <w:t>5</w:t>
      </w:r>
      <w:r>
        <w:rPr>
          <w:rFonts w:hint="eastAsia" w:ascii="华文中宋" w:hAnsi="华文中宋" w:eastAsia="华文中宋" w:cs="华文中宋"/>
          <w:color w:val="000000" w:themeColor="text1"/>
          <w:sz w:val="24"/>
          <w:szCs w:val="24"/>
          <w14:textFill>
            <w14:solidFill>
              <w14:schemeClr w14:val="tx1"/>
            </w14:solidFill>
          </w14:textFill>
        </w:rPr>
        <w:t>年</w:t>
      </w:r>
      <w:r>
        <w:rPr>
          <w:rFonts w:hint="eastAsia" w:ascii="华文中宋" w:hAnsi="华文中宋" w:eastAsia="华文中宋" w:cs="华文中宋"/>
          <w:color w:val="000000" w:themeColor="text1"/>
          <w:sz w:val="24"/>
          <w:szCs w:val="24"/>
          <w:lang w:val="en-US" w:eastAsia="zh-CN"/>
          <w14:textFill>
            <w14:solidFill>
              <w14:schemeClr w14:val="tx1"/>
            </w14:solidFill>
          </w14:textFill>
        </w:rPr>
        <w:t>4</w:t>
      </w:r>
      <w:r>
        <w:rPr>
          <w:rFonts w:hint="eastAsia" w:ascii="华文中宋" w:hAnsi="华文中宋" w:eastAsia="华文中宋" w:cs="华文中宋"/>
          <w:color w:val="000000" w:themeColor="text1"/>
          <w:sz w:val="24"/>
          <w:szCs w:val="24"/>
          <w14:textFill>
            <w14:solidFill>
              <w14:schemeClr w14:val="tx1"/>
            </w14:solidFill>
          </w14:textFill>
        </w:rPr>
        <w:t>月</w:t>
      </w:r>
      <w:r>
        <w:rPr>
          <w:rFonts w:hint="eastAsia" w:ascii="华文中宋" w:hAnsi="华文中宋" w:eastAsia="华文中宋" w:cs="华文中宋"/>
          <w:color w:val="000000" w:themeColor="text1"/>
          <w:sz w:val="24"/>
          <w:szCs w:val="24"/>
          <w:lang w:val="en-US" w:eastAsia="zh-CN"/>
          <w14:textFill>
            <w14:solidFill>
              <w14:schemeClr w14:val="tx1"/>
            </w14:solidFill>
          </w14:textFill>
        </w:rPr>
        <w:t>3</w:t>
      </w:r>
      <w:r>
        <w:rPr>
          <w:rFonts w:hint="eastAsia" w:ascii="华文中宋" w:hAnsi="华文中宋" w:eastAsia="华文中宋" w:cs="华文中宋"/>
          <w:color w:val="000000" w:themeColor="text1"/>
          <w:sz w:val="24"/>
          <w:szCs w:val="24"/>
          <w14:textFill>
            <w14:solidFill>
              <w14:schemeClr w14:val="tx1"/>
            </w14:solidFill>
          </w14:textFill>
        </w:rPr>
        <w:t>日</w:t>
      </w:r>
    </w:p>
    <w:p w14:paraId="5311AED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A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67847A"/>
    <w:multiLevelType w:val="singleLevel"/>
    <w:tmpl w:val="D167847A"/>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3M2E4ZTQwNjUwMjNkZWZkZmE1YzI5NzUxOWViZDUifQ=="/>
  </w:docVars>
  <w:rsids>
    <w:rsidRoot w:val="17A26325"/>
    <w:rsid w:val="0DCE3F8F"/>
    <w:rsid w:val="138D54F3"/>
    <w:rsid w:val="17A26325"/>
    <w:rsid w:val="26244768"/>
    <w:rsid w:val="2BF24451"/>
    <w:rsid w:val="2D8450D7"/>
    <w:rsid w:val="34357B33"/>
    <w:rsid w:val="359B3820"/>
    <w:rsid w:val="3AA871D0"/>
    <w:rsid w:val="3BC92B83"/>
    <w:rsid w:val="448764CB"/>
    <w:rsid w:val="62082C72"/>
    <w:rsid w:val="6579192E"/>
    <w:rsid w:val="688B72FF"/>
    <w:rsid w:val="752447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cs="Calibri" w:asciiTheme="minorHAnsi" w:hAnsiTheme="minorHAnsi" w:eastAsiaTheme="minorEastAsia"/>
      <w:kern w:val="2"/>
      <w:sz w:val="21"/>
      <w:szCs w:val="21"/>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next w:val="1"/>
    <w:unhideWhenUsed/>
    <w:qFormat/>
    <w:uiPriority w:val="99"/>
    <w:pPr>
      <w:ind w:firstLine="420" w:firstLineChars="200"/>
    </w:pPr>
  </w:style>
  <w:style w:type="paragraph" w:styleId="3">
    <w:name w:val="Body Text Indent"/>
    <w:basedOn w:val="1"/>
    <w:qFormat/>
    <w:uiPriority w:val="0"/>
    <w:pPr>
      <w:spacing w:after="120"/>
      <w:ind w:left="420" w:leftChars="200"/>
    </w:pPr>
  </w:style>
  <w:style w:type="paragraph" w:styleId="4">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paragraph" w:styleId="5">
    <w:name w:val="Body Text First Indent 2"/>
    <w:basedOn w:val="3"/>
    <w:unhideWhenUsed/>
    <w:qFormat/>
    <w:uiPriority w:val="99"/>
    <w:pPr>
      <w:ind w:firstLine="420" w:firstLineChars="200"/>
    </w:pPr>
    <w:rPr>
      <w:kern w:val="2"/>
      <w:sz w:val="21"/>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2161</Words>
  <Characters>2532</Characters>
  <Lines>0</Lines>
  <Paragraphs>0</Paragraphs>
  <TotalTime>6</TotalTime>
  <ScaleCrop>false</ScaleCrop>
  <LinksUpToDate>false</LinksUpToDate>
  <CharactersWithSpaces>2585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2023-06-29T03:11:00Z</dcterms:created>
  <dc:creator>胡洪强</dc:creator>
  <cp:lastModifiedBy>馨逸</cp:lastModifiedBy>
  <dcterms:modified xsi:type="dcterms:W3CDTF">2025-04-03T09:14:30Z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4E53952FA2A44C469C4AB4769E36C74A</vt:lpwstr>
  </property>
  <property fmtid="{D5CDD505-2E9C-101B-9397-08002B2CF9AE}" pid="4" name="KSOTemplateDocerSaveRecord">
    <vt:lpwstr>eyJoZGlkIjoiMThmMWIyZWU5NDc1ZjQxNWEzNWJlMGQ1NjdkMzExYmQiLCJ1c2VySWQiOiIzMjk5OTk1MTAifQ==</vt:lpwstr>
  </property>
</Properties>
</file>