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73E7BD">
      <w:pPr>
        <w:spacing w:line="520" w:lineRule="exact"/>
        <w:jc w:val="center"/>
        <w:rPr>
          <w:rFonts w:hint="eastAsia" w:ascii="宋体" w:hAnsi="宋体" w:eastAsia="宋体" w:cs="宋体"/>
          <w:b/>
          <w:color w:val="000000" w:themeColor="text1"/>
          <w:sz w:val="32"/>
          <w:szCs w:val="32"/>
          <w:lang w:val="en-US" w:eastAsia="zh-CN"/>
          <w14:textFill>
            <w14:solidFill>
              <w14:schemeClr w14:val="tx1"/>
            </w14:solidFill>
          </w14:textFill>
        </w:rPr>
      </w:pPr>
      <w:bookmarkStart w:id="0" w:name="_Toc43753761"/>
      <w:bookmarkStart w:id="1" w:name="_Toc43752515"/>
      <w:permStart w:id="0" w:edGrp="everyone"/>
      <w:r>
        <w:rPr>
          <w:rFonts w:hint="eastAsia" w:ascii="宋体" w:hAnsi="宋体" w:eastAsia="宋体" w:cs="宋体"/>
          <w:b/>
          <w:color w:val="000000" w:themeColor="text1"/>
          <w:sz w:val="32"/>
          <w:szCs w:val="32"/>
          <w14:textFill>
            <w14:solidFill>
              <w14:schemeClr w14:val="tx1"/>
            </w14:solidFill>
          </w14:textFill>
        </w:rPr>
        <w:t>榆中县第一人民医院易地搬迁新建项目</w:t>
      </w:r>
      <w:r>
        <w:rPr>
          <w:rFonts w:hint="eastAsia" w:ascii="宋体" w:hAnsi="宋体" w:eastAsia="宋体" w:cs="宋体"/>
          <w:b/>
          <w:color w:val="000000" w:themeColor="text1"/>
          <w:sz w:val="32"/>
          <w:szCs w:val="32"/>
          <w:lang w:val="en-US" w:eastAsia="zh-CN"/>
          <w14:textFill>
            <w14:solidFill>
              <w14:schemeClr w14:val="tx1"/>
            </w14:solidFill>
          </w14:textFill>
        </w:rPr>
        <w:t>室外景石采购</w:t>
      </w:r>
    </w:p>
    <w:p w14:paraId="03139D9B">
      <w:pPr>
        <w:spacing w:line="520" w:lineRule="exact"/>
        <w:jc w:val="center"/>
        <w:rPr>
          <w:rFonts w:ascii="宋体" w:hAnsi="宋体" w:eastAsia="宋体" w:cs="宋体"/>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t>招标公告</w:t>
      </w:r>
      <w:bookmarkEnd w:id="0"/>
      <w:bookmarkEnd w:id="1"/>
      <w:permEnd w:id="0"/>
    </w:p>
    <w:p w14:paraId="61498BFB">
      <w:pPr>
        <w:spacing w:line="360" w:lineRule="auto"/>
        <w:jc w:val="both"/>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一、项目概况</w:t>
      </w:r>
    </w:p>
    <w:p w14:paraId="2A7218FC">
      <w:pPr>
        <w:keepNext w:val="0"/>
        <w:keepLines w:val="0"/>
        <w:pageBreakBefore w:val="0"/>
        <w:widowControl w:val="0"/>
        <w:kinsoku/>
        <w:wordWrap/>
        <w:overflowPunct/>
        <w:topLinePunct w:val="0"/>
        <w:autoSpaceDE/>
        <w:autoSpaceDN/>
        <w:bidi w:val="0"/>
        <w:adjustRightInd/>
        <w:snapToGrid/>
        <w:spacing w:line="360" w:lineRule="auto"/>
        <w:ind w:firstLine="400" w:firstLineChars="200"/>
        <w:textAlignment w:val="auto"/>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榆中县第一人民医院易地搬迁新建项目建设地点位于榆中县城区东北方向,位于纬五路(兴隆山大道)以北,经10-1路以东,纬四路以南,经十三路以西地块,本次设计床位数1000床。项目按三甲医院标准新建集门诊、医技、病房、120急救中心、预防保健、科研、教学、办公为一体的综合性医院。项目总用地面积88625.16平方米(合132.94亩),总建筑面积119789平方米,其中地上建筑面积97299平方米,地下建筑面积22490平方米。主要建筑为门诊医技楼、综合病房楼、后勤动力中心、感染性疾病科楼、连廊及门卫、污水处理站、行政科研楼等及相应的配套地下建筑。</w:t>
      </w:r>
    </w:p>
    <w:p w14:paraId="36B46184">
      <w:pPr>
        <w:spacing w:line="240" w:lineRule="auto"/>
        <w:ind w:firstLine="400" w:firstLineChars="200"/>
        <w:rPr>
          <w:rFonts w:hint="eastAsia" w:ascii="宋体" w:hAnsi="宋体" w:eastAsia="宋体" w:cs="宋体"/>
          <w:i w:val="0"/>
          <w:iCs w:val="0"/>
          <w:caps w:val="0"/>
          <w:color w:val="000000"/>
          <w:spacing w:val="0"/>
          <w:kern w:val="0"/>
          <w:sz w:val="20"/>
          <w:szCs w:val="20"/>
          <w:lang w:val="en-US" w:eastAsia="zh-CN" w:bidi="ar"/>
        </w:rPr>
      </w:pPr>
    </w:p>
    <w:p w14:paraId="6F5582FD">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二、招标范围</w:t>
      </w:r>
    </w:p>
    <w:p w14:paraId="59261437">
      <w:pPr>
        <w:spacing w:line="240" w:lineRule="auto"/>
        <w:ind w:firstLine="400" w:firstLineChars="200"/>
        <w:rPr>
          <w:rFonts w:hint="eastAsia" w:ascii="宋体" w:hAnsi="宋体" w:eastAsia="宋体" w:cs="宋体"/>
          <w:i w:val="0"/>
          <w:iCs w:val="0"/>
          <w:caps w:val="0"/>
          <w:color w:val="000000"/>
          <w:spacing w:val="0"/>
          <w:kern w:val="0"/>
          <w:sz w:val="20"/>
          <w:szCs w:val="20"/>
          <w:lang w:val="en-US" w:eastAsia="zh-CN" w:bidi="ar"/>
        </w:rPr>
      </w:pPr>
      <w:bookmarkStart w:id="2" w:name="OLE_LINK1"/>
      <w:r>
        <w:rPr>
          <w:rFonts w:hint="eastAsia" w:ascii="宋体" w:hAnsi="宋体" w:eastAsia="宋体" w:cs="宋体"/>
          <w:i w:val="0"/>
          <w:iCs w:val="0"/>
          <w:caps w:val="0"/>
          <w:color w:val="000000"/>
          <w:spacing w:val="0"/>
          <w:kern w:val="0"/>
          <w:sz w:val="20"/>
          <w:szCs w:val="20"/>
          <w:lang w:val="en-US" w:eastAsia="zh-CN" w:bidi="ar"/>
        </w:rPr>
        <w:t>1.本次招标范围为：榆中县第一人民医院易地搬迁新建项目设计图纸范围内室外景石采购,详见招标清单。</w:t>
      </w:r>
    </w:p>
    <w:p w14:paraId="2AF9163E">
      <w:pPr>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line="440" w:lineRule="exact"/>
        <w:ind w:leftChars="200"/>
        <w:jc w:val="left"/>
        <w:textAlignment w:val="auto"/>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2.招标工程量：暂定合计景石1组，入口立体字8组，石材600m²（实际采购安装数量以现场需求为准）。</w:t>
      </w:r>
    </w:p>
    <w:bookmarkEnd w:id="2"/>
    <w:p w14:paraId="56ECE058">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三、招标编号</w:t>
      </w:r>
    </w:p>
    <w:p w14:paraId="556CDA2B">
      <w:pPr>
        <w:pStyle w:val="7"/>
        <w:keepNext w:val="0"/>
        <w:keepLines w:val="0"/>
        <w:widowControl/>
        <w:suppressLineNumbers w:val="0"/>
        <w:ind w:left="0" w:firstLine="400" w:firstLineChars="200"/>
        <w:rPr>
          <w:rFonts w:hint="eastAsia" w:ascii="宋体" w:hAnsi="宋体" w:eastAsia="宋体" w:cs="宋体"/>
          <w:b w:val="0"/>
          <w:bCs w:val="0"/>
          <w:i w:val="0"/>
          <w:iCs w:val="0"/>
          <w:caps w:val="0"/>
          <w:color w:val="000000"/>
          <w:spacing w:val="0"/>
          <w:kern w:val="0"/>
          <w:sz w:val="20"/>
          <w:szCs w:val="20"/>
          <w:lang w:val="en-US" w:eastAsia="zh-CN" w:bidi="ar"/>
        </w:rPr>
      </w:pPr>
      <w:r>
        <w:rPr>
          <w:rFonts w:hint="eastAsia" w:ascii="宋体" w:hAnsi="宋体" w:eastAsia="宋体" w:cs="宋体"/>
          <w:b w:val="0"/>
          <w:bCs w:val="0"/>
          <w:i w:val="0"/>
          <w:iCs w:val="0"/>
          <w:caps w:val="0"/>
          <w:color w:val="000000"/>
          <w:spacing w:val="0"/>
          <w:kern w:val="0"/>
          <w:sz w:val="20"/>
          <w:szCs w:val="20"/>
          <w:lang w:val="en-US" w:eastAsia="zh-CN" w:bidi="ar"/>
        </w:rPr>
        <w:t>JT-ZCLX-20250403001</w:t>
      </w:r>
    </w:p>
    <w:p w14:paraId="280BA8C9">
      <w:pPr>
        <w:pStyle w:val="7"/>
        <w:keepNext w:val="0"/>
        <w:keepLines w:val="0"/>
        <w:widowControl/>
        <w:numPr>
          <w:ilvl w:val="0"/>
          <w:numId w:val="1"/>
        </w:numPr>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付款方式</w:t>
      </w:r>
    </w:p>
    <w:p w14:paraId="1794E302">
      <w:pPr>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440" w:lineRule="exact"/>
        <w:ind w:firstLine="420" w:firstLineChars="20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1.结算方式：</w:t>
      </w:r>
    </w:p>
    <w:p w14:paraId="31BB1BD2">
      <w:pPr>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440" w:lineRule="exact"/>
        <w:ind w:firstLine="420" w:firstLineChars="200"/>
        <w:jc w:val="left"/>
        <w:textAlignment w:val="auto"/>
        <w:rPr>
          <w:rFonts w:hint="eastAsia" w:ascii="宋体" w:hAnsi="宋体" w:eastAsia="宋体" w:cs="宋体"/>
          <w:color w:val="auto"/>
          <w:kern w:val="0"/>
          <w:sz w:val="21"/>
          <w:szCs w:val="21"/>
          <w:lang w:val="en-US" w:eastAsia="zh-CN" w:bidi="ar"/>
        </w:rPr>
      </w:pPr>
      <w:r>
        <w:rPr>
          <w:rFonts w:hint="eastAsia" w:ascii="宋体" w:hAnsi="宋体" w:eastAsia="宋体" w:cs="宋体"/>
          <w:color w:val="auto"/>
          <w:sz w:val="21"/>
          <w:szCs w:val="21"/>
          <w:lang w:val="en-US" w:eastAsia="zh-CN"/>
        </w:rPr>
        <w:t>（1）</w:t>
      </w:r>
      <w:r>
        <w:rPr>
          <w:rFonts w:hint="eastAsia" w:ascii="宋体" w:hAnsi="宋体" w:eastAsia="宋体" w:cs="宋体"/>
          <w:color w:val="auto"/>
          <w:kern w:val="0"/>
          <w:sz w:val="21"/>
          <w:szCs w:val="21"/>
          <w:lang w:val="en-US" w:eastAsia="zh-CN" w:bidi="ar"/>
        </w:rPr>
        <w:t>1月1日至1月25日为一个结算周期；</w:t>
      </w:r>
    </w:p>
    <w:p w14:paraId="112FCDF5">
      <w:pPr>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firstLine="420" w:firstLineChars="200"/>
        <w:jc w:val="left"/>
        <w:textAlignment w:val="auto"/>
        <w:rPr>
          <w:rFonts w:hint="eastAsia" w:ascii="宋体" w:hAnsi="宋体" w:eastAsia="宋体" w:cs="宋体"/>
          <w:color w:val="auto"/>
          <w:kern w:val="0"/>
          <w:sz w:val="21"/>
          <w:szCs w:val="21"/>
          <w:lang w:val="en-US" w:eastAsia="zh-CN" w:bidi="ar"/>
        </w:rPr>
      </w:pPr>
      <w:r>
        <w:rPr>
          <w:rFonts w:hint="eastAsia" w:ascii="宋体" w:hAnsi="宋体" w:eastAsia="宋体" w:cs="宋体"/>
          <w:color w:val="auto"/>
          <w:kern w:val="0"/>
          <w:sz w:val="21"/>
          <w:szCs w:val="21"/>
          <w:lang w:val="en-US" w:eastAsia="zh-CN" w:bidi="ar"/>
        </w:rPr>
        <w:t>（2）2月至11月结算方式：每月26日至次月25日为一个结算周期；</w:t>
      </w:r>
    </w:p>
    <w:p w14:paraId="267D8A7D">
      <w:pPr>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firstLine="420" w:firstLineChars="200"/>
        <w:jc w:val="left"/>
        <w:textAlignment w:val="auto"/>
        <w:rPr>
          <w:rFonts w:hint="eastAsia" w:ascii="宋体" w:hAnsi="宋体" w:eastAsia="宋体" w:cs="宋体"/>
          <w:color w:val="auto"/>
          <w:kern w:val="0"/>
          <w:sz w:val="21"/>
          <w:szCs w:val="21"/>
          <w:lang w:val="en-US" w:eastAsia="zh-CN" w:bidi="ar"/>
        </w:rPr>
      </w:pPr>
      <w:r>
        <w:rPr>
          <w:rFonts w:hint="eastAsia" w:ascii="宋体" w:hAnsi="宋体" w:eastAsia="宋体" w:cs="宋体"/>
          <w:color w:val="auto"/>
          <w:kern w:val="0"/>
          <w:sz w:val="21"/>
          <w:szCs w:val="21"/>
          <w:lang w:val="en-US" w:eastAsia="zh-CN" w:bidi="ar"/>
        </w:rPr>
        <w:t>（3）12月结算方式：11月26日至12月31日为一个结算周期。</w:t>
      </w:r>
    </w:p>
    <w:p w14:paraId="39872FDA">
      <w:pPr>
        <w:pStyle w:val="2"/>
        <w:keepNext w:val="0"/>
        <w:keepLines w:val="0"/>
        <w:pageBreakBefore w:val="0"/>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color w:val="auto"/>
          <w:kern w:val="0"/>
          <w:sz w:val="21"/>
          <w:szCs w:val="21"/>
          <w:lang w:val="en-US" w:eastAsia="zh-CN" w:bidi="ar"/>
        </w:rPr>
      </w:pPr>
      <w:r>
        <w:rPr>
          <w:rFonts w:hint="eastAsia" w:ascii="宋体" w:hAnsi="宋体" w:eastAsia="宋体" w:cs="宋体"/>
          <w:color w:val="auto"/>
          <w:kern w:val="0"/>
          <w:sz w:val="21"/>
          <w:szCs w:val="21"/>
          <w:lang w:val="en-US" w:eastAsia="zh-CN" w:bidi="ar"/>
        </w:rPr>
        <w:t>以上每个结算周期的最后一天24:00为扎帐时间点，在每个结算周期扎帐时间点后5天内，甲乙双方以验收后确认的单据为依据进行数量、金额核对，由甲方出具材料结算表，结算表须经甲方有关部门及双方法定代表人或其授权代理人签字后生效。</w:t>
      </w:r>
    </w:p>
    <w:p w14:paraId="709FF202">
      <w:pPr>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440" w:lineRule="exact"/>
        <w:ind w:firstLine="420" w:firstLineChars="200"/>
        <w:jc w:val="left"/>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2.付款方式</w:t>
      </w:r>
    </w:p>
    <w:p w14:paraId="3183B4FF">
      <w:pPr>
        <w:keepNext w:val="0"/>
        <w:keepLines w:val="0"/>
        <w:pageBreakBefore w:val="0"/>
        <w:widowControl/>
        <w:suppressLineNumbers w:val="0"/>
        <w:shd w:val="clear" w:color="auto" w:fill="FFFFFF"/>
        <w:kinsoku/>
        <w:wordWrap/>
        <w:overflowPunct/>
        <w:topLinePunct w:val="0"/>
        <w:autoSpaceDE/>
        <w:autoSpaceDN/>
        <w:bidi w:val="0"/>
        <w:adjustRightInd/>
        <w:snapToGrid/>
        <w:spacing w:line="440" w:lineRule="exact"/>
        <w:ind w:left="0" w:firstLine="420" w:firstLineChars="200"/>
        <w:jc w:val="left"/>
        <w:textAlignment w:val="auto"/>
        <w:rPr>
          <w:rFonts w:hint="eastAsia" w:ascii="宋体" w:hAnsi="宋体" w:eastAsia="宋体" w:cs="宋体"/>
          <w:color w:val="auto"/>
          <w:kern w:val="0"/>
          <w:sz w:val="21"/>
          <w:szCs w:val="21"/>
          <w:lang w:val="en-US" w:eastAsia="zh-CN" w:bidi="ar"/>
        </w:rPr>
      </w:pPr>
      <w:r>
        <w:rPr>
          <w:rFonts w:hint="eastAsia" w:ascii="宋体" w:hAnsi="宋体" w:eastAsia="宋体" w:cs="宋体"/>
          <w:color w:val="auto"/>
          <w:kern w:val="0"/>
          <w:sz w:val="21"/>
          <w:szCs w:val="21"/>
          <w:lang w:val="en-US" w:eastAsia="zh-CN" w:bidi="ar"/>
        </w:rPr>
        <w:t>付款：预付款3</w:t>
      </w:r>
      <w:r>
        <w:rPr>
          <w:rFonts w:hint="eastAsia" w:ascii="宋体" w:hAnsi="宋体" w:eastAsia="宋体" w:cs="宋体"/>
          <w:color w:val="auto"/>
          <w:kern w:val="0"/>
          <w:sz w:val="21"/>
          <w:szCs w:val="21"/>
          <w:lang w:val="en-US" w:eastAsia="zh-CN" w:bidi="ar"/>
        </w:rPr>
        <w:t>0%（在结算款中分两次扣回），当月发生的货款，于当月轧账时点后25 个自然日内支付80%，所有材料供货安装验收完成后两个月内支付至总货款的 97%，剩余 3% 留作质量保证金，质保2年，质保起算日为相应使用合同材料供应安装验收完毕后次日，质保期内无任何质量问题的于质保期满后1月内无息付清,若在质保期内有问题造成甲方损失的，甲方有权扣除质量保证金以弥补损失。</w:t>
      </w:r>
    </w:p>
    <w:p w14:paraId="77D4BD0E">
      <w:pPr>
        <w:pStyle w:val="7"/>
        <w:keepNext w:val="0"/>
        <w:keepLines w:val="0"/>
        <w:widowControl/>
        <w:suppressLineNumbers w:val="0"/>
        <w:ind w:left="0" w:firstLine="420" w:firstLineChars="200"/>
        <w:rPr>
          <w:rFonts w:hint="eastAsia" w:ascii="宋体" w:hAnsi="宋体" w:eastAsia="宋体" w:cs="宋体"/>
          <w:color w:val="auto"/>
          <w:kern w:val="0"/>
          <w:sz w:val="21"/>
          <w:szCs w:val="21"/>
          <w:lang w:val="en-US" w:eastAsia="zh-CN" w:bidi="ar"/>
        </w:rPr>
      </w:pPr>
      <w:r>
        <w:rPr>
          <w:rFonts w:hint="eastAsia" w:ascii="宋体" w:hAnsi="宋体" w:eastAsia="宋体" w:cs="宋体"/>
          <w:color w:val="auto"/>
          <w:kern w:val="0"/>
          <w:sz w:val="21"/>
          <w:szCs w:val="21"/>
          <w:lang w:val="en-US" w:eastAsia="zh-CN" w:bidi="ar"/>
        </w:rPr>
        <w:t>一票制结算，增值税税率为 13 %。</w:t>
      </w:r>
    </w:p>
    <w:p w14:paraId="5BD80D76">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五、投标人资格要求</w:t>
      </w:r>
    </w:p>
    <w:p w14:paraId="78F1911C">
      <w:pPr>
        <w:keepNext w:val="0"/>
        <w:keepLines w:val="0"/>
        <w:pageBreakBefore w:val="0"/>
        <w:widowControl/>
        <w:suppressLineNumbers w:val="0"/>
        <w:shd w:val="clear" w:color="auto" w:fill="FFFFFF"/>
        <w:kinsoku/>
        <w:wordWrap/>
        <w:overflowPunct/>
        <w:topLinePunct w:val="0"/>
        <w:autoSpaceDE/>
        <w:autoSpaceDN/>
        <w:bidi w:val="0"/>
        <w:adjustRightInd/>
        <w:snapToGrid/>
        <w:spacing w:line="440" w:lineRule="exact"/>
        <w:ind w:left="0" w:firstLine="196" w:firstLineChars="100"/>
        <w:jc w:val="left"/>
        <w:textAlignment w:val="auto"/>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pPr>
      <w:r>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t>（一）必须具有</w:t>
      </w:r>
      <w:r>
        <w:rPr>
          <w:rFonts w:hint="eastAsia" w:ascii="仿宋" w:hAnsi="仿宋" w:eastAsia="仿宋" w:cs="仿宋"/>
          <w:b w:val="0"/>
          <w:bCs w:val="0"/>
          <w:i w:val="0"/>
          <w:iCs w:val="0"/>
          <w:caps w:val="0"/>
          <w:color w:val="000000"/>
          <w:spacing w:val="-11"/>
          <w:kern w:val="0"/>
          <w:sz w:val="21"/>
          <w:szCs w:val="21"/>
          <w:shd w:val="clear" w:color="auto" w:fill="FFFFFF"/>
          <w:lang w:val="en-US" w:eastAsia="zh-CN" w:bidi="ar"/>
        </w:rPr>
        <w:t>室外景石</w:t>
      </w:r>
      <w:r>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t>生产、销售许可和货源，且具备经营范围之内的工商行政管理部门颁发的有效营业执照；</w:t>
      </w:r>
    </w:p>
    <w:p w14:paraId="5902EB11">
      <w:pPr>
        <w:keepNext w:val="0"/>
        <w:keepLines w:val="0"/>
        <w:pageBreakBefore w:val="0"/>
        <w:widowControl/>
        <w:suppressLineNumbers w:val="0"/>
        <w:shd w:val="clear" w:color="auto" w:fill="FFFFFF"/>
        <w:kinsoku/>
        <w:wordWrap/>
        <w:overflowPunct/>
        <w:topLinePunct w:val="0"/>
        <w:autoSpaceDE/>
        <w:autoSpaceDN/>
        <w:bidi w:val="0"/>
        <w:adjustRightInd/>
        <w:snapToGrid/>
        <w:spacing w:line="440" w:lineRule="exact"/>
        <w:ind w:left="0" w:firstLine="196" w:firstLineChars="100"/>
        <w:jc w:val="left"/>
        <w:textAlignment w:val="auto"/>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pPr>
      <w:r>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t>（二）在中华人民共和国境内依法注册、具有独立法人资格，生产企业注册资金不小于500万元、代理及商贸企业注册资金不小于100万元；</w:t>
      </w:r>
    </w:p>
    <w:p w14:paraId="3B19C0D2">
      <w:pPr>
        <w:keepNext w:val="0"/>
        <w:keepLines w:val="0"/>
        <w:pageBreakBefore w:val="0"/>
        <w:widowControl/>
        <w:suppressLineNumbers w:val="0"/>
        <w:shd w:val="clear" w:color="auto" w:fill="FFFFFF"/>
        <w:kinsoku/>
        <w:wordWrap/>
        <w:overflowPunct/>
        <w:topLinePunct w:val="0"/>
        <w:autoSpaceDE/>
        <w:autoSpaceDN/>
        <w:bidi w:val="0"/>
        <w:adjustRightInd/>
        <w:snapToGrid/>
        <w:spacing w:line="440" w:lineRule="exact"/>
        <w:ind w:left="0" w:firstLine="196" w:firstLineChars="100"/>
        <w:jc w:val="left"/>
        <w:textAlignment w:val="auto"/>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pPr>
      <w:r>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t>（三）</w:t>
      </w:r>
      <w:bookmarkStart w:id="3" w:name="OLE_LINK4"/>
      <w:r>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t>投标方</w:t>
      </w:r>
      <w:bookmarkEnd w:id="3"/>
      <w:r>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t>法定代表人为同一个人的两个及两个以上法人单位，母公司、全资子公司及其控股公司，不得同时进行投标；投标人必须独立投标，本项目不接受联合体形式投标；</w:t>
      </w:r>
    </w:p>
    <w:p w14:paraId="5EFEBD72">
      <w:pPr>
        <w:keepNext w:val="0"/>
        <w:keepLines w:val="0"/>
        <w:pageBreakBefore w:val="0"/>
        <w:widowControl/>
        <w:suppressLineNumbers w:val="0"/>
        <w:shd w:val="clear" w:color="auto" w:fill="FFFFFF"/>
        <w:kinsoku/>
        <w:wordWrap/>
        <w:overflowPunct/>
        <w:topLinePunct w:val="0"/>
        <w:autoSpaceDE/>
        <w:autoSpaceDN/>
        <w:bidi w:val="0"/>
        <w:adjustRightInd/>
        <w:snapToGrid/>
        <w:spacing w:line="440" w:lineRule="exact"/>
        <w:ind w:left="0" w:firstLine="196" w:firstLineChars="100"/>
        <w:jc w:val="left"/>
        <w:textAlignment w:val="auto"/>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pPr>
      <w:r>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t>（四）业绩要求：有近三年类似项目业绩，且企业信誉良好；</w:t>
      </w:r>
    </w:p>
    <w:p w14:paraId="32D75906">
      <w:pPr>
        <w:keepNext w:val="0"/>
        <w:keepLines w:val="0"/>
        <w:pageBreakBefore w:val="0"/>
        <w:widowControl/>
        <w:suppressLineNumbers w:val="0"/>
        <w:shd w:val="clear" w:color="auto" w:fill="FFFFFF"/>
        <w:kinsoku/>
        <w:wordWrap/>
        <w:overflowPunct/>
        <w:topLinePunct w:val="0"/>
        <w:autoSpaceDE/>
        <w:autoSpaceDN/>
        <w:bidi w:val="0"/>
        <w:adjustRightInd/>
        <w:snapToGrid/>
        <w:spacing w:line="440" w:lineRule="exact"/>
        <w:ind w:left="0" w:firstLine="196" w:firstLineChars="100"/>
        <w:jc w:val="left"/>
        <w:textAlignment w:val="auto"/>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pPr>
      <w:r>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t>（五）投标人无不良投标记录，近三年内无重大合同、经济等违约行为；</w:t>
      </w:r>
    </w:p>
    <w:p w14:paraId="0C7C1DCB">
      <w:pPr>
        <w:keepNext w:val="0"/>
        <w:keepLines w:val="0"/>
        <w:pageBreakBefore w:val="0"/>
        <w:widowControl/>
        <w:suppressLineNumbers w:val="0"/>
        <w:shd w:val="clear" w:color="auto" w:fill="FFFFFF"/>
        <w:kinsoku/>
        <w:wordWrap/>
        <w:overflowPunct/>
        <w:topLinePunct w:val="0"/>
        <w:autoSpaceDE/>
        <w:autoSpaceDN/>
        <w:bidi w:val="0"/>
        <w:adjustRightInd/>
        <w:snapToGrid/>
        <w:spacing w:line="440" w:lineRule="exact"/>
        <w:ind w:left="0" w:firstLine="196" w:firstLineChars="100"/>
        <w:jc w:val="left"/>
        <w:textAlignment w:val="auto"/>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pPr>
      <w:r>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t>（六）未被列入各级政府黑名单及中国执行信息公开网失信被执行人名单的，具有良好的商业信誉和完善的售后服务体系，并能承担招标项目供货能力和服务的企业；</w:t>
      </w:r>
    </w:p>
    <w:p w14:paraId="79616711">
      <w:pPr>
        <w:keepNext w:val="0"/>
        <w:keepLines w:val="0"/>
        <w:pageBreakBefore w:val="0"/>
        <w:widowControl/>
        <w:suppressLineNumbers w:val="0"/>
        <w:shd w:val="clear" w:color="auto" w:fill="FFFFFF"/>
        <w:kinsoku/>
        <w:wordWrap/>
        <w:overflowPunct/>
        <w:topLinePunct w:val="0"/>
        <w:autoSpaceDE/>
        <w:autoSpaceDN/>
        <w:bidi w:val="0"/>
        <w:adjustRightInd/>
        <w:snapToGrid/>
        <w:spacing w:line="440" w:lineRule="exact"/>
        <w:ind w:left="0" w:firstLine="196" w:firstLineChars="100"/>
        <w:jc w:val="left"/>
        <w:textAlignment w:val="auto"/>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pPr>
      <w:r>
        <w:rPr>
          <w:rFonts w:hint="eastAsia" w:ascii="仿宋" w:hAnsi="仿宋" w:eastAsia="仿宋" w:cs="仿宋"/>
          <w:b w:val="0"/>
          <w:bCs w:val="0"/>
          <w:i w:val="0"/>
          <w:iCs w:val="0"/>
          <w:caps w:val="0"/>
          <w:color w:val="000000"/>
          <w:spacing w:val="-12"/>
          <w:kern w:val="0"/>
          <w:sz w:val="22"/>
          <w:szCs w:val="22"/>
          <w:shd w:val="clear" w:color="auto" w:fill="FFFFFF"/>
          <w:lang w:val="en-US" w:eastAsia="zh-CN" w:bidi="ar"/>
        </w:rPr>
        <w:t>（七）投标人及其法定代表人（实际控制人）在“信用中国”或“天眼查”无不良记录或失信惩戒记录；</w:t>
      </w:r>
    </w:p>
    <w:p w14:paraId="02699788">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六、技术及质量要求</w:t>
      </w:r>
    </w:p>
    <w:p w14:paraId="446034DD">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00" w:firstLineChars="200"/>
        <w:jc w:val="left"/>
        <w:textAlignment w:val="auto"/>
        <w:rPr>
          <w:rFonts w:hint="eastAsia" w:ascii="宋体" w:hAnsi="宋体" w:eastAsia="宋体" w:cs="宋体"/>
          <w:b w:val="0"/>
          <w:bCs w:val="0"/>
          <w:i w:val="0"/>
          <w:iCs w:val="0"/>
          <w:caps w:val="0"/>
          <w:color w:val="000000"/>
          <w:spacing w:val="0"/>
          <w:kern w:val="0"/>
          <w:sz w:val="20"/>
          <w:szCs w:val="20"/>
          <w:lang w:val="en-US" w:eastAsia="zh-CN" w:bidi="ar"/>
        </w:rPr>
      </w:pPr>
      <w:r>
        <w:rPr>
          <w:rFonts w:hint="eastAsia" w:ascii="宋体" w:hAnsi="宋体" w:eastAsia="宋体" w:cs="宋体"/>
          <w:b w:val="0"/>
          <w:bCs w:val="0"/>
          <w:i w:val="0"/>
          <w:iCs w:val="0"/>
          <w:caps w:val="0"/>
          <w:color w:val="000000"/>
          <w:spacing w:val="0"/>
          <w:kern w:val="0"/>
          <w:sz w:val="20"/>
          <w:szCs w:val="20"/>
          <w:lang w:val="en-US" w:eastAsia="zh-CN" w:bidi="ar"/>
        </w:rPr>
        <w:t>应保证所供天然石质室外景石质量符合国家标准，所供天然石质室外景石技术指标符合甲方工程设计要求；</w:t>
      </w:r>
    </w:p>
    <w:p w14:paraId="68FE25EE">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00" w:firstLineChars="200"/>
        <w:jc w:val="left"/>
        <w:textAlignment w:val="auto"/>
        <w:rPr>
          <w:rFonts w:hint="eastAsia" w:ascii="宋体" w:hAnsi="宋体" w:eastAsia="宋体" w:cs="宋体"/>
          <w:b w:val="0"/>
          <w:bCs w:val="0"/>
          <w:i w:val="0"/>
          <w:iCs w:val="0"/>
          <w:caps w:val="0"/>
          <w:color w:val="000000"/>
          <w:spacing w:val="0"/>
          <w:kern w:val="0"/>
          <w:sz w:val="20"/>
          <w:szCs w:val="20"/>
          <w:lang w:val="en-US" w:eastAsia="zh-CN" w:bidi="ar"/>
        </w:rPr>
      </w:pPr>
      <w:r>
        <w:rPr>
          <w:rFonts w:hint="eastAsia" w:ascii="宋体" w:hAnsi="宋体" w:eastAsia="宋体" w:cs="宋体"/>
          <w:b w:val="0"/>
          <w:bCs w:val="0"/>
          <w:i w:val="0"/>
          <w:iCs w:val="0"/>
          <w:caps w:val="0"/>
          <w:color w:val="000000"/>
          <w:spacing w:val="0"/>
          <w:kern w:val="0"/>
          <w:sz w:val="20"/>
          <w:szCs w:val="20"/>
          <w:lang w:val="en-US" w:eastAsia="zh-CN" w:bidi="ar"/>
        </w:rPr>
        <w:t>1.石板材应采用同一脉矿石所制，质量应保证坚固耐用、无损害强度和无明显外观缺陷。板材的色调、花纹应保证和谐统一，正面外观不允许出现坑窝、划痕、缺棱掉角、裂纹等缺陷，其他面缺陷按GB/T 18601-2009中对合格品的要求执行。</w:t>
      </w:r>
    </w:p>
    <w:p w14:paraId="52203F7A">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00" w:firstLineChars="200"/>
        <w:jc w:val="left"/>
        <w:textAlignment w:val="auto"/>
        <w:rPr>
          <w:rFonts w:hint="eastAsia" w:ascii="宋体" w:hAnsi="宋体" w:eastAsia="宋体" w:cs="宋体"/>
          <w:b w:val="0"/>
          <w:bCs w:val="0"/>
          <w:i w:val="0"/>
          <w:iCs w:val="0"/>
          <w:caps w:val="0"/>
          <w:color w:val="000000"/>
          <w:spacing w:val="0"/>
          <w:kern w:val="0"/>
          <w:sz w:val="20"/>
          <w:szCs w:val="20"/>
          <w:lang w:val="en-US" w:eastAsia="zh-CN" w:bidi="ar"/>
        </w:rPr>
      </w:pPr>
      <w:r>
        <w:rPr>
          <w:rFonts w:hint="eastAsia" w:ascii="宋体" w:hAnsi="宋体" w:eastAsia="宋体" w:cs="宋体"/>
          <w:b w:val="0"/>
          <w:bCs w:val="0"/>
          <w:i w:val="0"/>
          <w:iCs w:val="0"/>
          <w:caps w:val="0"/>
          <w:color w:val="000000"/>
          <w:spacing w:val="0"/>
          <w:kern w:val="0"/>
          <w:sz w:val="20"/>
          <w:szCs w:val="20"/>
          <w:lang w:val="en-US" w:eastAsia="zh-CN" w:bidi="ar"/>
        </w:rPr>
        <w:t>2.石板材规格、允许误差、外观质量、物理性能及检验规则均按GB/T 18601-2009中对合格品的要求执行。</w:t>
      </w:r>
    </w:p>
    <w:p w14:paraId="18ED99EC">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00" w:firstLineChars="200"/>
        <w:jc w:val="left"/>
        <w:textAlignment w:val="auto"/>
        <w:rPr>
          <w:rFonts w:hint="eastAsia" w:ascii="宋体" w:hAnsi="宋体" w:eastAsia="宋体" w:cs="宋体"/>
          <w:b w:val="0"/>
          <w:bCs w:val="0"/>
          <w:i w:val="0"/>
          <w:iCs w:val="0"/>
          <w:caps w:val="0"/>
          <w:color w:val="000000"/>
          <w:spacing w:val="0"/>
          <w:kern w:val="0"/>
          <w:sz w:val="20"/>
          <w:szCs w:val="20"/>
          <w:lang w:val="en-US" w:eastAsia="zh-CN" w:bidi="ar"/>
        </w:rPr>
      </w:pPr>
      <w:r>
        <w:rPr>
          <w:rFonts w:hint="eastAsia" w:ascii="宋体" w:hAnsi="宋体" w:eastAsia="宋体" w:cs="宋体"/>
          <w:b w:val="0"/>
          <w:bCs w:val="0"/>
          <w:i w:val="0"/>
          <w:iCs w:val="0"/>
          <w:caps w:val="0"/>
          <w:color w:val="000000"/>
          <w:spacing w:val="0"/>
          <w:kern w:val="0"/>
          <w:sz w:val="20"/>
          <w:szCs w:val="20"/>
          <w:lang w:val="en-US" w:eastAsia="zh-CN" w:bidi="ar"/>
        </w:rPr>
        <w:t>3.石板材物理性能：体积密度不小于2.5g/cm³，二氧化硅含量不小于75%，吸水率不大0.6%，弯曲强度不小于8.0Mpa,抗冻系数不小于0.8。</w:t>
      </w:r>
    </w:p>
    <w:p w14:paraId="3E534B9E">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00" w:firstLineChars="200"/>
        <w:jc w:val="left"/>
        <w:textAlignment w:val="auto"/>
        <w:rPr>
          <w:rFonts w:hint="eastAsia" w:ascii="宋体" w:hAnsi="宋体" w:eastAsia="宋体" w:cs="宋体"/>
          <w:b w:val="0"/>
          <w:bCs w:val="0"/>
          <w:i w:val="0"/>
          <w:iCs w:val="0"/>
          <w:caps w:val="0"/>
          <w:color w:val="000000"/>
          <w:spacing w:val="0"/>
          <w:kern w:val="0"/>
          <w:sz w:val="20"/>
          <w:szCs w:val="20"/>
          <w:lang w:val="en-US" w:eastAsia="zh-CN" w:bidi="ar"/>
        </w:rPr>
      </w:pPr>
      <w:r>
        <w:rPr>
          <w:rFonts w:hint="eastAsia" w:ascii="宋体" w:hAnsi="宋体" w:eastAsia="宋体" w:cs="宋体"/>
          <w:b w:val="0"/>
          <w:bCs w:val="0"/>
          <w:i w:val="0"/>
          <w:iCs w:val="0"/>
          <w:caps w:val="0"/>
          <w:color w:val="000000"/>
          <w:spacing w:val="0"/>
          <w:kern w:val="0"/>
          <w:sz w:val="20"/>
          <w:szCs w:val="20"/>
          <w:lang w:val="en-US" w:eastAsia="zh-CN" w:bidi="ar"/>
        </w:rPr>
        <w:t>4.石板材所含放射性核素限量必须符合现行国家标准《建筑材料放射性核素限量》GB/6566-2001)中的B类装修材料的规定。</w:t>
      </w:r>
    </w:p>
    <w:p w14:paraId="520FE1EC">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00" w:firstLineChars="200"/>
        <w:jc w:val="left"/>
        <w:textAlignment w:val="auto"/>
        <w:rPr>
          <w:rFonts w:hint="eastAsia" w:ascii="宋体" w:hAnsi="宋体" w:eastAsia="宋体" w:cs="宋体"/>
          <w:b w:val="0"/>
          <w:bCs w:val="0"/>
          <w:i w:val="0"/>
          <w:iCs w:val="0"/>
          <w:caps w:val="0"/>
          <w:color w:val="000000"/>
          <w:spacing w:val="0"/>
          <w:kern w:val="0"/>
          <w:sz w:val="20"/>
          <w:szCs w:val="20"/>
          <w:lang w:val="en-US" w:eastAsia="zh-CN" w:bidi="ar"/>
        </w:rPr>
      </w:pPr>
    </w:p>
    <w:p w14:paraId="740E80B6">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七、招标方式</w:t>
      </w:r>
    </w:p>
    <w:p w14:paraId="775B0EEB">
      <w:pPr>
        <w:pStyle w:val="7"/>
        <w:keepNext w:val="0"/>
        <w:keepLines w:val="0"/>
        <w:widowControl/>
        <w:suppressLineNumbers w:val="0"/>
        <w:ind w:firstLine="400" w:firstLineChars="20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公开招标</w:t>
      </w:r>
    </w:p>
    <w:p w14:paraId="2ACFA5CE">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八、报名方式</w:t>
      </w:r>
    </w:p>
    <w:p w14:paraId="3EA7DC63">
      <w:pPr>
        <w:pStyle w:val="7"/>
        <w:keepNext w:val="0"/>
        <w:keepLines w:val="0"/>
        <w:widowControl/>
        <w:suppressLineNumbers w:val="0"/>
        <w:ind w:left="0" w:firstLine="400" w:firstLineChars="20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必须通过华邦控股集团阳光招采平台（https://zc.hbjtjtgf.com/）注册、报名。</w:t>
      </w:r>
    </w:p>
    <w:p w14:paraId="7D1412FF">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九、网上报名截止时间</w:t>
      </w:r>
    </w:p>
    <w:p w14:paraId="23360435">
      <w:pPr>
        <w:pStyle w:val="7"/>
        <w:keepNext w:val="0"/>
        <w:keepLines w:val="0"/>
        <w:widowControl/>
        <w:suppressLineNumbers w:val="0"/>
        <w:ind w:left="0" w:firstLine="0"/>
        <w:rPr>
          <w:rFonts w:hint="default"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网上报名截止时间：2025 年4月10日 10:00</w:t>
      </w:r>
    </w:p>
    <w:p w14:paraId="72EF6621">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十、投标资格审核方式</w:t>
      </w:r>
    </w:p>
    <w:p w14:paraId="270BEDCD">
      <w:pPr>
        <w:pStyle w:val="7"/>
        <w:keepNext w:val="0"/>
        <w:keepLines w:val="0"/>
        <w:widowControl/>
        <w:suppressLineNumbers w:val="0"/>
        <w:ind w:left="0" w:firstLine="400" w:firstLineChars="20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资格预审，合格制。报名后投标资格预审文件递交、招标澄清、投标文件递交必须通过华邦控股集团阳光招采平台相应模块进行，此为唯一有效参投渠道。</w:t>
      </w:r>
    </w:p>
    <w:p w14:paraId="31E01AD6">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十一、投标文件的发售</w:t>
      </w:r>
    </w:p>
    <w:p w14:paraId="7122A395">
      <w:pPr>
        <w:pStyle w:val="7"/>
        <w:keepNext w:val="0"/>
        <w:keepLines w:val="0"/>
        <w:widowControl/>
        <w:suppressLineNumbers w:val="0"/>
        <w:ind w:left="0" w:firstLine="400" w:firstLineChars="200"/>
        <w:rPr>
          <w:rFonts w:hint="eastAsia" w:ascii="宋体" w:hAnsi="宋体" w:eastAsia="宋体" w:cs="宋体"/>
          <w:i w:val="0"/>
          <w:iCs w:val="0"/>
          <w:caps w:val="0"/>
          <w:color w:val="000000"/>
          <w:spacing w:val="0"/>
          <w:kern w:val="0"/>
          <w:sz w:val="20"/>
          <w:szCs w:val="20"/>
          <w:lang w:val="en-US" w:eastAsia="zh-CN" w:bidi="ar"/>
        </w:rPr>
      </w:pPr>
      <w:bookmarkStart w:id="4" w:name="OLE_LINK5"/>
      <w:r>
        <w:rPr>
          <w:rFonts w:hint="eastAsia" w:ascii="宋体" w:hAnsi="宋体" w:eastAsia="宋体" w:cs="宋体"/>
          <w:i w:val="0"/>
          <w:iCs w:val="0"/>
          <w:caps w:val="0"/>
          <w:color w:val="000000"/>
          <w:spacing w:val="0"/>
          <w:kern w:val="0"/>
          <w:sz w:val="20"/>
          <w:szCs w:val="20"/>
          <w:lang w:val="en-US" w:eastAsia="zh-CN" w:bidi="ar"/>
        </w:rPr>
        <w:t>1.发售对象：通过资格预审的潜在投标人（以华邦控股集团阳光招采平台信息推送为准）</w:t>
      </w:r>
    </w:p>
    <w:p w14:paraId="74B4BC65">
      <w:pPr>
        <w:pStyle w:val="7"/>
        <w:keepNext w:val="0"/>
        <w:keepLines w:val="0"/>
        <w:widowControl/>
        <w:suppressLineNumbers w:val="0"/>
        <w:ind w:left="0" w:firstLine="400" w:firstLineChars="20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2.发售时间：具体详见华邦控股集团阳光招采平台信息推送</w:t>
      </w:r>
    </w:p>
    <w:p w14:paraId="3B39F62F">
      <w:pPr>
        <w:pStyle w:val="7"/>
        <w:keepNext w:val="0"/>
        <w:keepLines w:val="0"/>
        <w:widowControl/>
        <w:suppressLineNumbers w:val="0"/>
        <w:ind w:left="0" w:firstLine="400" w:firstLineChars="20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3.发售方式：具体详见华邦控股集团阳光招采平台信息推送</w:t>
      </w:r>
    </w:p>
    <w:bookmarkEnd w:id="4"/>
    <w:p w14:paraId="0819B9A3">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十二、投标文件的递交和开标</w:t>
      </w:r>
    </w:p>
    <w:p w14:paraId="5409E246">
      <w:pPr>
        <w:pStyle w:val="7"/>
        <w:keepNext w:val="0"/>
        <w:keepLines w:val="0"/>
        <w:widowControl/>
        <w:suppressLineNumbers w:val="0"/>
        <w:ind w:left="0" w:firstLine="400" w:firstLineChars="200"/>
        <w:rPr>
          <w:rFonts w:hint="eastAsia" w:ascii="宋体" w:hAnsi="宋体" w:eastAsia="宋体" w:cs="宋体"/>
          <w:i w:val="0"/>
          <w:iCs w:val="0"/>
          <w:caps w:val="0"/>
          <w:color w:val="000000"/>
          <w:spacing w:val="0"/>
          <w:kern w:val="0"/>
          <w:sz w:val="20"/>
          <w:szCs w:val="20"/>
          <w:lang w:val="en-US" w:eastAsia="zh-CN" w:bidi="ar"/>
        </w:rPr>
      </w:pPr>
      <w:bookmarkStart w:id="5" w:name="OLE_LINK6"/>
      <w:r>
        <w:rPr>
          <w:rFonts w:hint="eastAsia" w:ascii="宋体" w:hAnsi="宋体" w:eastAsia="宋体" w:cs="宋体"/>
          <w:i w:val="0"/>
          <w:iCs w:val="0"/>
          <w:caps w:val="0"/>
          <w:color w:val="000000"/>
          <w:spacing w:val="0"/>
          <w:kern w:val="0"/>
          <w:sz w:val="20"/>
          <w:szCs w:val="20"/>
          <w:lang w:val="en-US" w:eastAsia="zh-CN" w:bidi="ar"/>
        </w:rPr>
        <w:t xml:space="preserve">1.投标截止时间：具体详见华邦控股集团阳光招采平台信息推送 </w:t>
      </w:r>
    </w:p>
    <w:p w14:paraId="0627CBB7">
      <w:pPr>
        <w:pStyle w:val="7"/>
        <w:keepNext w:val="0"/>
        <w:keepLines w:val="0"/>
        <w:widowControl/>
        <w:suppressLineNumbers w:val="0"/>
        <w:ind w:left="0" w:firstLine="400" w:firstLineChars="20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2.电子投标文件：开标时间截止前请将投标文件上传至华邦控股集团阳光招采平台。（本次招标无需递交纸质版投标文件，电子版文件要求清晰完整）。</w:t>
      </w:r>
    </w:p>
    <w:p w14:paraId="40F1BA95">
      <w:pPr>
        <w:pStyle w:val="7"/>
        <w:keepNext w:val="0"/>
        <w:keepLines w:val="0"/>
        <w:widowControl/>
        <w:suppressLineNumbers w:val="0"/>
        <w:ind w:left="0" w:firstLine="400" w:firstLineChars="20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 xml:space="preserve">3.开标时间：详见招标文件。 </w:t>
      </w:r>
    </w:p>
    <w:p w14:paraId="4DD00CDD">
      <w:pPr>
        <w:pStyle w:val="7"/>
        <w:keepNext w:val="0"/>
        <w:keepLines w:val="0"/>
        <w:widowControl/>
        <w:suppressLineNumbers w:val="0"/>
        <w:ind w:left="0" w:firstLine="400" w:firstLineChars="20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4.开标地点：腾讯会议app视频开标。</w:t>
      </w:r>
    </w:p>
    <w:bookmarkEnd w:id="5"/>
    <w:p w14:paraId="5B996213">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十三、踏勘现场</w:t>
      </w:r>
    </w:p>
    <w:p w14:paraId="735E5665">
      <w:pPr>
        <w:pStyle w:val="7"/>
        <w:keepNext w:val="0"/>
        <w:keepLines w:val="0"/>
        <w:widowControl/>
        <w:suppressLineNumbers w:val="0"/>
        <w:ind w:left="0" w:firstLine="0"/>
        <w:rPr>
          <w:rFonts w:hint="eastAsia" w:ascii="宋体" w:hAnsi="宋体" w:eastAsia="宋体" w:cs="宋体"/>
          <w:i w:val="0"/>
          <w:iCs w:val="0"/>
          <w:caps w:val="0"/>
          <w:color w:val="000000"/>
          <w:spacing w:val="0"/>
          <w:kern w:val="0"/>
          <w:sz w:val="20"/>
          <w:szCs w:val="20"/>
          <w:lang w:val="en-US" w:eastAsia="zh-CN" w:bidi="ar"/>
        </w:rPr>
      </w:pPr>
      <w:bookmarkStart w:id="6" w:name="OLE_LINK7"/>
      <w:r>
        <w:rPr>
          <w:rFonts w:hint="eastAsia" w:ascii="宋体" w:hAnsi="宋体" w:eastAsia="宋体" w:cs="宋体"/>
          <w:i w:val="0"/>
          <w:iCs w:val="0"/>
          <w:caps w:val="0"/>
          <w:color w:val="000000"/>
          <w:spacing w:val="0"/>
          <w:kern w:val="0"/>
          <w:sz w:val="20"/>
          <w:szCs w:val="20"/>
          <w:lang w:val="en-US" w:eastAsia="zh-CN" w:bidi="ar"/>
        </w:rPr>
        <w:t>由投标单位自行组织踏勘，并承担相关费用，踏勘时出现人身及财产损伤，招标人概不负责</w:t>
      </w:r>
    </w:p>
    <w:p w14:paraId="557FBC33">
      <w:pPr>
        <w:pStyle w:val="7"/>
        <w:keepNext w:val="0"/>
        <w:keepLines w:val="0"/>
        <w:widowControl/>
        <w:suppressLineNumbers w:val="0"/>
        <w:ind w:left="0" w:firstLine="0"/>
        <w:rPr>
          <w:rFonts w:hint="default"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标的物参考运抵地为：榆中县第一人民医院易地搬迁新建项目施工现场</w:t>
      </w:r>
    </w:p>
    <w:p w14:paraId="3B922E8E">
      <w:pPr>
        <w:pStyle w:val="7"/>
        <w:keepNext w:val="0"/>
        <w:keepLines w:val="0"/>
        <w:widowControl/>
        <w:suppressLineNumbers w:val="0"/>
        <w:ind w:left="0" w:firstLine="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（招标联系人：杨部长   13379353833 ）。</w:t>
      </w:r>
    </w:p>
    <w:bookmarkEnd w:id="6"/>
    <w:p w14:paraId="47A2A634">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十四、联系人及联系方式</w:t>
      </w:r>
    </w:p>
    <w:p w14:paraId="3AAEF750">
      <w:pPr>
        <w:autoSpaceDE w:val="0"/>
        <w:autoSpaceDN w:val="0"/>
        <w:spacing w:line="360" w:lineRule="auto"/>
        <w:rPr>
          <w:rFonts w:hint="eastAsia" w:ascii="宋体" w:hAnsi="宋体" w:eastAsia="宋体" w:cs="宋体"/>
          <w:i w:val="0"/>
          <w:iCs w:val="0"/>
          <w:caps w:val="0"/>
          <w:color w:val="000000"/>
          <w:spacing w:val="0"/>
          <w:kern w:val="0"/>
          <w:sz w:val="20"/>
          <w:szCs w:val="20"/>
          <w:lang w:val="en-US" w:eastAsia="zh-CN" w:bidi="ar"/>
        </w:rPr>
      </w:pPr>
      <w:bookmarkStart w:id="7" w:name="OLE_LINK8"/>
      <w:r>
        <w:rPr>
          <w:rFonts w:hint="eastAsia" w:ascii="宋体" w:hAnsi="宋体" w:eastAsia="宋体" w:cs="宋体"/>
          <w:i w:val="0"/>
          <w:iCs w:val="0"/>
          <w:caps w:val="0"/>
          <w:color w:val="000000"/>
          <w:spacing w:val="0"/>
          <w:kern w:val="0"/>
          <w:sz w:val="20"/>
          <w:szCs w:val="20"/>
          <w:lang w:val="en-US" w:eastAsia="zh-CN" w:bidi="ar"/>
        </w:rPr>
        <w:t>招 标 人： 榆中县第一人民医院易地搬迁新建项目设计施工总承包部</w:t>
      </w:r>
    </w:p>
    <w:p w14:paraId="5BFDF722">
      <w:pPr>
        <w:autoSpaceDE w:val="0"/>
        <w:autoSpaceDN w:val="0"/>
        <w:spacing w:line="360" w:lineRule="auto"/>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地    址： 甘肃省兰州市榆中县第一人民医院易地搬迁新建项目设计施工总承包部</w:t>
      </w:r>
    </w:p>
    <w:p w14:paraId="2CC05BBD">
      <w:pPr>
        <w:autoSpaceDE w:val="0"/>
        <w:autoSpaceDN w:val="0"/>
        <w:spacing w:line="360" w:lineRule="auto"/>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联系方式：华邦建投集团股份有限公司（集团总部）企业注册审核联系人：韩经理（17377328928 ）</w:t>
      </w:r>
    </w:p>
    <w:p w14:paraId="066EB6B5">
      <w:pPr>
        <w:autoSpaceDE w:val="0"/>
        <w:autoSpaceDN w:val="0"/>
        <w:spacing w:line="360" w:lineRule="auto"/>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西部中大建设有限公司（二级公司）资格预审联系人：闫  工（18152018660）</w:t>
      </w:r>
    </w:p>
    <w:p w14:paraId="7844CECF">
      <w:pPr>
        <w:autoSpaceDE w:val="0"/>
        <w:autoSpaceDN w:val="0"/>
        <w:spacing w:line="360" w:lineRule="auto"/>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 xml:space="preserve">榆中县第一人民医院易地搬迁新建项目设计施工总承包部物资部：杨部长  （13379353833） </w:t>
      </w:r>
    </w:p>
    <w:bookmarkEnd w:id="7"/>
    <w:p w14:paraId="3899629A">
      <w:pPr>
        <w:pStyle w:val="7"/>
        <w:keepNext w:val="0"/>
        <w:keepLines w:val="0"/>
        <w:widowControl/>
        <w:suppressLineNumbers w:val="0"/>
        <w:ind w:left="0" w:firstLine="0"/>
        <w:rPr>
          <w:rFonts w:hint="eastAsia" w:ascii="宋体" w:hAnsi="宋体" w:eastAsia="宋体" w:cs="宋体"/>
          <w:b/>
          <w:bCs/>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十五、华邦建投集团审计监察部监督电话及邮箱</w:t>
      </w:r>
    </w:p>
    <w:p w14:paraId="4D1808E5">
      <w:pPr>
        <w:pStyle w:val="7"/>
        <w:keepNext w:val="0"/>
        <w:keepLines w:val="0"/>
        <w:widowControl/>
        <w:suppressLineNumbers w:val="0"/>
        <w:ind w:left="0" w:firstLine="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1.拨打移动电话18127835449，或直接添加微信号18127835449；</w:t>
      </w:r>
    </w:p>
    <w:p w14:paraId="28DDDDA7">
      <w:pPr>
        <w:pStyle w:val="7"/>
        <w:keepNext w:val="0"/>
        <w:keepLines w:val="0"/>
        <w:widowControl/>
        <w:suppressLineNumbers w:val="0"/>
        <w:ind w:left="0" w:firstLine="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2.发送电子邮件至 jiancha@hbjtjtgf.com；</w:t>
      </w:r>
    </w:p>
    <w:p w14:paraId="1064406F">
      <w:pPr>
        <w:pStyle w:val="7"/>
        <w:keepNext w:val="0"/>
        <w:keepLines w:val="0"/>
        <w:widowControl/>
        <w:suppressLineNumbers w:val="0"/>
        <w:ind w:left="0" w:firstLine="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3.信函投递至广东省广州市越秀区沿江东路408号港口中心裙楼3楼华邦建投集团审计监察部</w:t>
      </w:r>
    </w:p>
    <w:p w14:paraId="018AFA95">
      <w:pPr>
        <w:pStyle w:val="7"/>
        <w:keepNext w:val="0"/>
        <w:keepLines w:val="0"/>
        <w:widowControl/>
        <w:suppressLineNumbers w:val="0"/>
        <w:ind w:left="0" w:firstLine="0"/>
        <w:rPr>
          <w:rFonts w:hint="eastAsia" w:ascii="宋体" w:hAnsi="宋体" w:eastAsia="宋体" w:cs="宋体"/>
          <w:i w:val="0"/>
          <w:iCs w:val="0"/>
          <w:caps w:val="0"/>
          <w:color w:val="000000"/>
          <w:spacing w:val="0"/>
          <w:kern w:val="0"/>
          <w:sz w:val="20"/>
          <w:szCs w:val="20"/>
          <w:lang w:val="en-US" w:eastAsia="zh-CN" w:bidi="ar"/>
        </w:rPr>
      </w:pPr>
    </w:p>
    <w:p w14:paraId="79B19336">
      <w:pPr>
        <w:pStyle w:val="7"/>
        <w:keepNext w:val="0"/>
        <w:keepLines w:val="0"/>
        <w:widowControl/>
        <w:suppressLineNumbers w:val="0"/>
        <w:ind w:left="0" w:firstLine="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b/>
          <w:bCs/>
          <w:i w:val="0"/>
          <w:iCs w:val="0"/>
          <w:caps w:val="0"/>
          <w:color w:val="000000"/>
          <w:spacing w:val="0"/>
          <w:kern w:val="0"/>
          <w:sz w:val="20"/>
          <w:szCs w:val="20"/>
          <w:lang w:val="en-US" w:eastAsia="zh-CN" w:bidi="ar"/>
        </w:rPr>
        <w:t>附件</w:t>
      </w:r>
      <w:bookmarkStart w:id="8" w:name="_GoBack"/>
      <w:bookmarkEnd w:id="8"/>
    </w:p>
    <w:p w14:paraId="6FEE3132">
      <w:pPr>
        <w:pStyle w:val="7"/>
        <w:keepNext w:val="0"/>
        <w:keepLines w:val="0"/>
        <w:widowControl/>
        <w:suppressLineNumbers w:val="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附件1：授权委托书（模板，要求上传PDF扫描件）；</w:t>
      </w:r>
    </w:p>
    <w:p w14:paraId="5F139E13">
      <w:pPr>
        <w:pStyle w:val="7"/>
        <w:keepNext w:val="0"/>
        <w:keepLines w:val="0"/>
        <w:widowControl/>
        <w:suppressLineNumbers w:val="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附件2：项目负责人简历表（模板，要求上传PDF扫描件）；</w:t>
      </w:r>
    </w:p>
    <w:p w14:paraId="51533B4C">
      <w:pPr>
        <w:pStyle w:val="7"/>
        <w:keepNext w:val="0"/>
        <w:keepLines w:val="0"/>
        <w:widowControl/>
        <w:suppressLineNumbers w:val="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附件3：技术负责人简历表（模板，要求上传PDF扫描件）；</w:t>
      </w:r>
    </w:p>
    <w:p w14:paraId="7AE44A37">
      <w:pPr>
        <w:pStyle w:val="7"/>
        <w:keepNext w:val="0"/>
        <w:keepLines w:val="0"/>
        <w:widowControl/>
        <w:suppressLineNumbers w:val="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附件4：财务状况表（模板，要求上传PDF扫描件）；</w:t>
      </w:r>
    </w:p>
    <w:p w14:paraId="677A38FE">
      <w:pPr>
        <w:pStyle w:val="7"/>
        <w:keepNext w:val="0"/>
        <w:keepLines w:val="0"/>
        <w:widowControl/>
        <w:suppressLineNumbers w:val="0"/>
        <w:rPr>
          <w:rFonts w:hint="eastAsia" w:ascii="宋体" w:hAnsi="宋体" w:eastAsia="宋体" w:cs="宋体"/>
          <w:i w:val="0"/>
          <w:iCs w:val="0"/>
          <w:caps w:val="0"/>
          <w:color w:val="000000"/>
          <w:spacing w:val="0"/>
          <w:kern w:val="0"/>
          <w:sz w:val="20"/>
          <w:szCs w:val="20"/>
          <w:lang w:val="en-US" w:eastAsia="zh-CN" w:bidi="ar"/>
        </w:rPr>
      </w:pPr>
      <w:r>
        <w:rPr>
          <w:rFonts w:hint="eastAsia" w:ascii="宋体" w:hAnsi="宋体" w:eastAsia="宋体" w:cs="宋体"/>
          <w:i w:val="0"/>
          <w:iCs w:val="0"/>
          <w:caps w:val="0"/>
          <w:color w:val="000000"/>
          <w:spacing w:val="0"/>
          <w:kern w:val="0"/>
          <w:sz w:val="20"/>
          <w:szCs w:val="20"/>
          <w:lang w:val="en-US" w:eastAsia="zh-CN" w:bidi="ar"/>
        </w:rPr>
        <w:t>附件5：业绩合同（模板，要求上传PDF扫描件）</w:t>
      </w:r>
    </w:p>
    <w:p w14:paraId="3A249F6C">
      <w:pPr>
        <w:pStyle w:val="7"/>
        <w:keepNext w:val="0"/>
        <w:keepLines w:val="0"/>
        <w:widowControl/>
        <w:suppressLineNumbers w:val="0"/>
        <w:rPr>
          <w:rFonts w:hint="eastAsia" w:ascii="宋体" w:hAnsi="宋体" w:eastAsia="宋体" w:cs="宋体"/>
          <w:i w:val="0"/>
          <w:iCs w:val="0"/>
          <w:caps w:val="0"/>
          <w:color w:val="000000"/>
          <w:spacing w:val="0"/>
          <w:kern w:val="0"/>
          <w:sz w:val="20"/>
          <w:szCs w:val="20"/>
          <w:lang w:val="en-US" w:eastAsia="zh-CN" w:bidi="ar"/>
        </w:rPr>
      </w:pPr>
    </w:p>
    <w:p w14:paraId="301A6463">
      <w:pPr>
        <w:pStyle w:val="7"/>
        <w:keepNext w:val="0"/>
        <w:keepLines w:val="0"/>
        <w:widowControl/>
        <w:suppressLineNumbers w:val="0"/>
        <w:ind w:firstLine="4320" w:firstLineChars="1800"/>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华邦建投集团股份有限公司</w:t>
      </w:r>
    </w:p>
    <w:p w14:paraId="68E24803">
      <w:pPr>
        <w:pStyle w:val="7"/>
        <w:keepNext w:val="0"/>
        <w:keepLines w:val="0"/>
        <w:widowControl/>
        <w:suppressLineNumbers w:val="0"/>
        <w:ind w:firstLine="3840" w:firstLineChars="1600"/>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 xml:space="preserve">榆中县第一人民医院易地搬迁新建项目 </w:t>
      </w:r>
    </w:p>
    <w:p w14:paraId="27D86B91">
      <w:pPr>
        <w:pStyle w:val="7"/>
        <w:keepNext w:val="0"/>
        <w:keepLines w:val="0"/>
        <w:widowControl/>
        <w:suppressLineNumbers w:val="0"/>
        <w:ind w:firstLine="5760" w:firstLineChars="2400"/>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2025年 4月 7日</w:t>
      </w:r>
    </w:p>
    <w:p w14:paraId="3952509B">
      <w:pPr>
        <w:pStyle w:val="8"/>
        <w:ind w:left="0" w:leftChars="0" w:firstLine="0" w:firstLineChars="0"/>
        <w:rPr>
          <w:rFonts w:hint="eastAsia" w:ascii="宋体" w:hAnsi="宋体" w:eastAsia="宋体" w:cs="宋体"/>
          <w:kern w:val="2"/>
          <w:sz w:val="24"/>
          <w:szCs w:val="24"/>
          <w:lang w:val="en-US" w:eastAsia="zh-CN" w:bidi="ar-SA"/>
        </w:rPr>
      </w:pPr>
    </w:p>
    <w:p w14:paraId="6F6A555B"/>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A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DB410">
    <w:pPr>
      <w:pStyle w:val="6"/>
      <w:rPr>
        <w:rFonts w:hint="default" w:eastAsiaTheme="minorEastAsia"/>
        <w:lang w:val="en-US" w:eastAsia="zh-CN"/>
      </w:rPr>
    </w:pPr>
    <w:r>
      <w:rPr>
        <w:rFonts w:hint="eastAsia"/>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0473BCF"/>
    <w:multiLevelType w:val="singleLevel"/>
    <w:tmpl w:val="F0473BCF"/>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VmYTEyYTAyNWFkMzQxMmMzMjQwYTliMjMyNThlZmQifQ=="/>
  </w:docVars>
  <w:rsids>
    <w:rsidRoot w:val="00000000"/>
    <w:rsid w:val="04CB4231"/>
    <w:rsid w:val="04F30C87"/>
    <w:rsid w:val="089D0D65"/>
    <w:rsid w:val="0F9A38F3"/>
    <w:rsid w:val="135B70C7"/>
    <w:rsid w:val="13B36298"/>
    <w:rsid w:val="14520B8E"/>
    <w:rsid w:val="17096ACB"/>
    <w:rsid w:val="19FA4AE5"/>
    <w:rsid w:val="20335B9C"/>
    <w:rsid w:val="208F6602"/>
    <w:rsid w:val="2105563C"/>
    <w:rsid w:val="24C3687B"/>
    <w:rsid w:val="2B462659"/>
    <w:rsid w:val="2FB05256"/>
    <w:rsid w:val="2FE57FED"/>
    <w:rsid w:val="31054B70"/>
    <w:rsid w:val="3245403A"/>
    <w:rsid w:val="36E22E5C"/>
    <w:rsid w:val="3A9D1262"/>
    <w:rsid w:val="3CB51241"/>
    <w:rsid w:val="3E287A22"/>
    <w:rsid w:val="3F620D12"/>
    <w:rsid w:val="3F7E3672"/>
    <w:rsid w:val="41911D83"/>
    <w:rsid w:val="4464552C"/>
    <w:rsid w:val="455D32FF"/>
    <w:rsid w:val="49222A03"/>
    <w:rsid w:val="49301E81"/>
    <w:rsid w:val="49BA799D"/>
    <w:rsid w:val="4ABA5B61"/>
    <w:rsid w:val="4B7A5635"/>
    <w:rsid w:val="4D1D44CA"/>
    <w:rsid w:val="4E30130E"/>
    <w:rsid w:val="4FC275AB"/>
    <w:rsid w:val="52971174"/>
    <w:rsid w:val="531B76FE"/>
    <w:rsid w:val="53EB5322"/>
    <w:rsid w:val="54662BFB"/>
    <w:rsid w:val="55EB5644"/>
    <w:rsid w:val="59593B7A"/>
    <w:rsid w:val="5CDA23D8"/>
    <w:rsid w:val="5FB97509"/>
    <w:rsid w:val="60F73EF3"/>
    <w:rsid w:val="63E8362C"/>
    <w:rsid w:val="696B549E"/>
    <w:rsid w:val="6AA162E3"/>
    <w:rsid w:val="6AED1528"/>
    <w:rsid w:val="6C1D576D"/>
    <w:rsid w:val="70383246"/>
    <w:rsid w:val="71A34535"/>
    <w:rsid w:val="72290718"/>
    <w:rsid w:val="79D93CE9"/>
    <w:rsid w:val="7C876679"/>
    <w:rsid w:val="7D4D0BC0"/>
    <w:rsid w:val="7E1267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Normal Indent"/>
    <w:basedOn w:val="1"/>
    <w:next w:val="1"/>
    <w:unhideWhenUsed/>
    <w:qFormat/>
    <w:uiPriority w:val="99"/>
    <w:pPr>
      <w:ind w:firstLine="420" w:firstLineChars="200"/>
    </w:pPr>
  </w:style>
  <w:style w:type="paragraph" w:styleId="3">
    <w:name w:val="Body Text"/>
    <w:basedOn w:val="1"/>
    <w:qFormat/>
    <w:uiPriority w:val="0"/>
    <w:pPr>
      <w:spacing w:after="120"/>
    </w:pPr>
    <w:rPr>
      <w:rFonts w:ascii="Times New Roman" w:hAnsi="Times New Roman"/>
      <w:szCs w:val="21"/>
    </w:rPr>
  </w:style>
  <w:style w:type="paragraph" w:styleId="4">
    <w:name w:val="Body Text Indent"/>
    <w:basedOn w:val="1"/>
    <w:qFormat/>
    <w:uiPriority w:val="0"/>
    <w:pPr>
      <w:spacing w:line="360" w:lineRule="auto"/>
      <w:ind w:firstLine="420"/>
    </w:pPr>
  </w:style>
  <w:style w:type="paragraph" w:styleId="5">
    <w:name w:val="Plain Text"/>
    <w:basedOn w:val="1"/>
    <w:qFormat/>
    <w:uiPriority w:val="0"/>
    <w:rPr>
      <w:rFonts w:ascii="宋体" w:hAnsi="Courier New" w:eastAsia="仿宋_GB2312"/>
      <w:szCs w:val="20"/>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paragraph" w:styleId="8">
    <w:name w:val="Body Text First Indent"/>
    <w:basedOn w:val="3"/>
    <w:qFormat/>
    <w:uiPriority w:val="0"/>
    <w:pPr>
      <w:ind w:firstLine="420" w:firstLineChars="100"/>
    </w:pPr>
  </w:style>
  <w:style w:type="paragraph" w:styleId="9">
    <w:name w:val="Body Text First Indent 2"/>
    <w:basedOn w:val="4"/>
    <w:qFormat/>
    <w:uiPriority w:val="0"/>
    <w:pPr>
      <w:adjustRightInd w:val="0"/>
      <w:snapToGrid w:val="0"/>
      <w:ind w:firstLineChars="200"/>
    </w:pPr>
    <w:rPr>
      <w:rFonts w:ascii="宋体" w:eastAsia="黑体"/>
      <w:bCs/>
      <w:snapToGrid w:val="0"/>
      <w:spacing w:val="15"/>
      <w:sz w:val="28"/>
      <w:szCs w:val="28"/>
    </w:rPr>
  </w:style>
  <w:style w:type="character" w:styleId="12">
    <w:name w:val="Strong"/>
    <w:basedOn w:val="11"/>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2332</Words>
  <Characters>2610</Characters>
  <Lines>0</Lines>
  <Paragraphs>0</Paragraphs>
  <TotalTime>13</TotalTime>
  <ScaleCrop>false</ScaleCrop>
  <LinksUpToDate>false</LinksUpToDate>
  <CharactersWithSpaces>2660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2024-10-14T07:09:00Z</dcterms:created>
  <dc:creator>Administrator</dc:creator>
  <cp:lastModifiedBy>馨逸</cp:lastModifiedBy>
  <dcterms:modified xsi:type="dcterms:W3CDTF">2025-04-07T01:47:28Z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A2DC726736104440A6B7A24F61D93328_12</vt:lpwstr>
  </property>
  <property fmtid="{D5CDD505-2E9C-101B-9397-08002B2CF9AE}" pid="4" name="KSOTemplateDocerSaveRecord">
    <vt:lpwstr>eyJoZGlkIjoiMThmMWIyZWU5NDc1ZjQxNWEzNWJlMGQ1NjdkMzExYmQiLCJ1c2VySWQiOiIzMjk5OTk1MTAifQ==</vt:lpwstr>
  </property>
</Properties>
</file>